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项目四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犬的分娩技术</w:t>
      </w:r>
      <w:bookmarkEnd w:id="0"/>
    </w:p>
    <w:p w:rsidR="00F6643F" w:rsidRDefault="00064901">
      <w:pPr>
        <w:numPr>
          <w:ilvl w:val="0"/>
          <w:numId w:val="1"/>
        </w:numPr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技能目标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sz w:val="24"/>
        </w:rPr>
        <w:t>掌握正常的接产技能以及异常情况下的助产技能。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待产母犬、催产素、70%酒精、5%碘酊、0.5%来苏尔、0.1%新洁尔灭、纱布、卫生纸、棉球、润滑剂、分娩钳、洗手盆、多媒体课件等。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1.正常分娩的接产  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一般情况下，母犬可自然分娩，只需主人在一旁观察犬的分娩过程是否顺利，新生仔犬是否正常。分娩前要搞好犬体卫生，臀部及乳房部可用0.5%来苏儿或0.1%新洁尔灭擦洗消毒。仔犬产出后，要迅速清除仔犬口腔及呼吸道的黏液、羊水，防止其窒息，并用毛巾擦干全身，如果母犬没有咬断脐带，主人应把脐带中的血反复向仔犬腹部方向挤压，在距腹部2-3cm处用指甲掐断或用剪刀剪断，断处用细线结扎，并用5%碘酊消毒，以防细菌感染。当胎儿胎盘过早剥离了母体胎盘，胎儿得不到足够氧气，常出现假死仔犬，对假死的仔犬应及时救治。具体方法如下：用双手握住仔犬的头部与身躯，向下甩出仔犬口、鼻腔内的黏液，手有节律地压迫胸腹部，促使羊水从气管内排出，必要时做人工呼吸，同时用毛巾擦拭仔犬体表的黏液，促进血液循环。如抢救3-5 min仔犬仍无呼吸，说明已经死亡。如果母犬不舔仔犬时，主人要用湿棉球擦掉仔犬的口鼻黏液，并擦洗仔犬的全身，使其四肢出现红色，再用干毛巾擦干仔犬被毛，让母犬哺乳。产后母犬的外阴部、尾及乳房要清洗消毒，并及时更换垫草。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2.正常分娩的助产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当母犬体质虚弱，胎儿难以正常分娩时，需要进行人工助产。助产者要将手洗净，用酒精或用0.1%新洁尔灭洗手消毒。如果助产者手上有外伤，应戴乳胶手套，以防感染。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（1）当看到胎儿头部已露出阴门外时，如羊膜尚未破裂，要立即将其撕裂，使胎儿的鼻、嘴端露出，并擦净鼻孔和嘴内黏液，以利于呼吸，防止窒息，但也不要过早地撕破羊膜，以免羊水流失过早。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（2）母犬分娩时，有的产出时间过长，在两胎儿之间母犬努责后，下一个胎儿仍不排出，可皮下注射催产素1-2 mL。注射后仍未生下来，就很可能是胎儿胎位不正，这</w:t>
      </w:r>
      <w:r>
        <w:rPr>
          <w:rFonts w:ascii="宋体" w:hAnsi="宋体" w:hint="eastAsia"/>
          <w:bCs/>
          <w:sz w:val="24"/>
        </w:rPr>
        <w:lastRenderedPageBreak/>
        <w:t>就需要送动物医院教治。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（3）如在分娩时羊水已流出，而胎儿尚未排出，母犬的阵缩和努责又较微弱，助产人员可抓住胎头和两前肢的腕部，随着母犬的努责频率，缓缓拉出胎儿，切不可强行拉出，以免带出子宫，造成子宫脱落。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（4）当胎位不正引起产出困难时，要修正胎位，即用手指伸进产道，在母犬努责间歇时把胎儿轻轻回送，并转动其位置，趁母犬努责时将胎儿拉出。手指触及不到时可使用分娩钳。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3.注意事项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（1）犬分娩场所应微暗不明亮，这样可避免母犬兴奋。四周应无嘈杂声，严禁多人围观，否则会使母犬过分紧张而引起难产。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（2）注意观察母犬咬断脐带的动作，发现母犬有“食仔癖”时应及时制止。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（3）当孕犬已从阴门流出多量的稀薄液体达数小时，或者胎儿露出阴门10 min还不能全部产出时，说明母犬难产，这时要给予助产或做剖腹产。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（4）助产前要将指甲剪短、磨光，严格消毒，以防感染，整个助产过程动作要轻。</w:t>
      </w:r>
    </w:p>
    <w:p w:rsidR="00F6643F" w:rsidRDefault="00064901">
      <w:pPr>
        <w:ind w:firstLineChars="200" w:firstLine="4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Cs/>
          <w:sz w:val="24"/>
        </w:rPr>
        <w:t>（5）分娩后，若阴道内仍有较多的鲜红色排泄物流出，则预示产道可能有大出血，应立即用脱脂棉将阴道堵塞，并迅速送医院诊治。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1.掌握正常分娩的接产技术。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2.掌握正常分娩的助产技术。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边演示边讲解犬分娩的接产与助产的技术。</w:t>
      </w:r>
    </w:p>
    <w:p w:rsidR="00F6643F" w:rsidRDefault="00064901">
      <w:pPr>
        <w:ind w:firstLineChars="200" w:firstLine="56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275"/>
        <w:gridCol w:w="777"/>
        <w:gridCol w:w="2929"/>
        <w:gridCol w:w="733"/>
        <w:gridCol w:w="733"/>
        <w:gridCol w:w="888"/>
      </w:tblGrid>
      <w:tr w:rsidR="00F6643F">
        <w:trPr>
          <w:cantSplit/>
          <w:trHeight w:val="357"/>
        </w:trPr>
        <w:tc>
          <w:tcPr>
            <w:tcW w:w="1007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693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16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3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3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  <w:trHeight w:val="357"/>
        </w:trPr>
        <w:tc>
          <w:tcPr>
            <w:tcW w:w="1007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93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5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970"/>
        </w:trPr>
        <w:tc>
          <w:tcPr>
            <w:tcW w:w="100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1.掌握正常分娩的接产技术。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2.掌握正常分娩的助产技术。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（100分）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正常分娩的接产技术</w:t>
            </w:r>
          </w:p>
        </w:tc>
        <w:tc>
          <w:tcPr>
            <w:tcW w:w="4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50</w:t>
            </w:r>
          </w:p>
        </w:tc>
        <w:tc>
          <w:tcPr>
            <w:tcW w:w="15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3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15min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1019"/>
        </w:trPr>
        <w:tc>
          <w:tcPr>
            <w:tcW w:w="10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正产分娩的助产技术</w:t>
            </w:r>
          </w:p>
        </w:tc>
        <w:tc>
          <w:tcPr>
            <w:tcW w:w="4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50</w:t>
            </w:r>
          </w:p>
        </w:tc>
        <w:tc>
          <w:tcPr>
            <w:tcW w:w="15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0C03AC" w:rsidRPr="000C03AC" w:rsidRDefault="000C03AC" w:rsidP="0088693A">
      <w:pPr>
        <w:rPr>
          <w:sz w:val="24"/>
        </w:rPr>
      </w:pPr>
    </w:p>
    <w:sectPr w:rsidR="000C03AC" w:rsidRPr="000C03A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A4" w:rsidRDefault="000562A4" w:rsidP="0088693A">
      <w:r>
        <w:separator/>
      </w:r>
    </w:p>
  </w:endnote>
  <w:endnote w:type="continuationSeparator" w:id="0">
    <w:p w:rsidR="000562A4" w:rsidRDefault="000562A4" w:rsidP="0088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A4" w:rsidRDefault="000562A4" w:rsidP="0088693A">
      <w:r>
        <w:separator/>
      </w:r>
    </w:p>
  </w:footnote>
  <w:footnote w:type="continuationSeparator" w:id="0">
    <w:p w:rsidR="000562A4" w:rsidRDefault="000562A4" w:rsidP="0088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2A4"/>
    <w:rsid w:val="000567FC"/>
    <w:rsid w:val="00064901"/>
    <w:rsid w:val="000C03AC"/>
    <w:rsid w:val="00333EE3"/>
    <w:rsid w:val="003F1EAC"/>
    <w:rsid w:val="00484720"/>
    <w:rsid w:val="007A3999"/>
    <w:rsid w:val="00841318"/>
    <w:rsid w:val="0088693A"/>
    <w:rsid w:val="00D27962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1D5BC82-CBB1-4044-A35F-B6132194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6</cp:revision>
  <dcterms:created xsi:type="dcterms:W3CDTF">2021-01-27T03:09:00Z</dcterms:created>
  <dcterms:modified xsi:type="dcterms:W3CDTF">2021-01-31T01:52:00Z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