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母牛发情盛期的性状是（</w:t>
      </w:r>
      <w:r>
        <w:rPr>
          <w:sz w:val="24"/>
        </w:rPr>
        <w:t xml:space="preserve">  b   </w:t>
      </w:r>
      <w:r>
        <w:rPr>
          <w:rFonts w:hint="eastAsia"/>
          <w:sz w:val="24"/>
        </w:rPr>
        <w:t>）。</w:t>
      </w:r>
    </w:p>
    <w:p>
      <w:pPr>
        <w:spacing w:line="276" w:lineRule="auto"/>
        <w:rPr>
          <w:sz w:val="24"/>
        </w:rPr>
      </w:pPr>
      <w:r>
        <w:rPr>
          <w:sz w:val="24"/>
        </w:rPr>
        <w:t xml:space="preserve">  A</w:t>
      </w:r>
      <w:r>
        <w:rPr>
          <w:rFonts w:hint="eastAsia"/>
          <w:sz w:val="24"/>
        </w:rPr>
        <w:t>、爬跨其它牛</w:t>
      </w:r>
      <w:r>
        <w:rPr>
          <w:sz w:val="24"/>
        </w:rPr>
        <w:t xml:space="preserve">  B</w:t>
      </w:r>
      <w:r>
        <w:rPr>
          <w:rFonts w:hint="eastAsia"/>
          <w:sz w:val="24"/>
        </w:rPr>
        <w:t>、接受其它牛的爬跨</w:t>
      </w:r>
      <w:r>
        <w:rPr>
          <w:sz w:val="24"/>
        </w:rPr>
        <w:t xml:space="preserve">  C</w:t>
      </w:r>
      <w:r>
        <w:rPr>
          <w:rFonts w:hint="eastAsia"/>
          <w:sz w:val="24"/>
        </w:rPr>
        <w:t>、尾随其它牛</w:t>
      </w:r>
      <w:r>
        <w:rPr>
          <w:sz w:val="24"/>
        </w:rPr>
        <w:t xml:space="preserve">  D</w:t>
      </w:r>
      <w:r>
        <w:rPr>
          <w:rFonts w:hint="eastAsia"/>
          <w:sz w:val="24"/>
        </w:rPr>
        <w:t>、大声哞叫、游走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容易出现安静发情的家畜是（</w:t>
      </w:r>
      <w:r>
        <w:rPr>
          <w:sz w:val="24"/>
        </w:rPr>
        <w:t xml:space="preserve">   d  </w:t>
      </w:r>
      <w:r>
        <w:rPr>
          <w:rFonts w:hint="eastAsia"/>
          <w:sz w:val="24"/>
        </w:rPr>
        <w:t>）。</w:t>
      </w:r>
    </w:p>
    <w:p>
      <w:pPr>
        <w:spacing w:line="276" w:lineRule="auto"/>
        <w:rPr>
          <w:sz w:val="24"/>
        </w:rPr>
      </w:pPr>
      <w:r>
        <w:rPr>
          <w:sz w:val="24"/>
        </w:rPr>
        <w:t xml:space="preserve">  A</w:t>
      </w:r>
      <w:r>
        <w:rPr>
          <w:rFonts w:hint="eastAsia"/>
          <w:sz w:val="24"/>
        </w:rPr>
        <w:t>、高产奶牛</w:t>
      </w:r>
      <w:r>
        <w:rPr>
          <w:sz w:val="24"/>
        </w:rPr>
        <w:t xml:space="preserve">   B</w:t>
      </w:r>
      <w:r>
        <w:rPr>
          <w:rFonts w:hint="eastAsia"/>
          <w:sz w:val="24"/>
        </w:rPr>
        <w:t>、放牧母马</w:t>
      </w:r>
      <w:r>
        <w:rPr>
          <w:sz w:val="24"/>
        </w:rPr>
        <w:t xml:space="preserve">    C</w:t>
      </w:r>
      <w:r>
        <w:rPr>
          <w:rFonts w:hint="eastAsia"/>
          <w:sz w:val="24"/>
        </w:rPr>
        <w:t>、散养母猪</w:t>
      </w:r>
      <w:r>
        <w:rPr>
          <w:sz w:val="24"/>
        </w:rPr>
        <w:t xml:space="preserve">    D</w:t>
      </w:r>
      <w:r>
        <w:rPr>
          <w:rFonts w:hint="eastAsia"/>
          <w:sz w:val="24"/>
        </w:rPr>
        <w:t>、绵羊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牛的输精量为（  B ）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A. 0.3~0.5 ml      B. 0.2~1.0 ml    C.   0.3~1.5 ml   D. 15~30 ml   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母牛最适输精时间为（ D  ）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A.发情开始时   B. 发情6小时   C. 发情8小时   D. 发情9~20小时   </w:t>
      </w:r>
    </w:p>
    <w:p>
      <w:pPr>
        <w:spacing w:line="276" w:lineRule="auto"/>
        <w:rPr>
          <w:rFonts w:hint="default" w:ascii="Times New Roman" w:hAnsi="Times New Roman" w:cs="Times New Roman"/>
          <w:szCs w:val="21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default" w:ascii="Times New Roman" w:hAnsi="Times New Roman" w:cs="Times New Roman"/>
          <w:szCs w:val="21"/>
        </w:rPr>
        <w:t>冷冻精液要按解冻方法解冻后，检査活力不低于</w:t>
      </w:r>
      <w:r>
        <w:rPr>
          <w:rFonts w:hint="eastAsia" w:ascii="Times New Roman" w:hAnsi="Times New Roman" w:cs="Times New Roman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B</w:t>
      </w:r>
      <w:r>
        <w:rPr>
          <w:rFonts w:hint="eastAsia" w:ascii="Times New Roman" w:hAnsi="Times New Roman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时可用于输精。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  <w:lang w:val="en-US" w:eastAsia="zh-CN"/>
        </w:rPr>
        <w:t>0.2</w:t>
      </w:r>
      <w:r>
        <w:rPr>
          <w:rFonts w:hint="eastAsia"/>
          <w:sz w:val="24"/>
        </w:rPr>
        <w:t xml:space="preserve">   B. </w:t>
      </w:r>
      <w:r>
        <w:rPr>
          <w:rFonts w:hint="eastAsia"/>
          <w:sz w:val="24"/>
          <w:lang w:val="en-US" w:eastAsia="zh-CN"/>
        </w:rPr>
        <w:t>0.3</w:t>
      </w:r>
      <w:r>
        <w:rPr>
          <w:rFonts w:hint="eastAsia"/>
          <w:sz w:val="24"/>
        </w:rPr>
        <w:t xml:space="preserve">  C. </w:t>
      </w:r>
      <w:r>
        <w:rPr>
          <w:rFonts w:hint="eastAsia"/>
          <w:sz w:val="24"/>
          <w:lang w:val="en-US" w:eastAsia="zh-CN"/>
        </w:rPr>
        <w:t>0.4</w:t>
      </w:r>
      <w:r>
        <w:rPr>
          <w:rFonts w:hint="eastAsia"/>
          <w:sz w:val="24"/>
        </w:rPr>
        <w:t xml:space="preserve">   D. </w:t>
      </w:r>
      <w:r>
        <w:rPr>
          <w:rFonts w:hint="eastAsia"/>
          <w:sz w:val="24"/>
          <w:lang w:val="en-US" w:eastAsia="zh-CN"/>
        </w:rPr>
        <w:t>0.5</w:t>
      </w:r>
      <w:r>
        <w:rPr>
          <w:rFonts w:hint="eastAsia"/>
          <w:sz w:val="24"/>
        </w:rPr>
        <w:t xml:space="preserve">  </w:t>
      </w:r>
    </w:p>
    <w:p>
      <w:pPr>
        <w:numPr>
          <w:ilvl w:val="0"/>
          <w:numId w:val="1"/>
        </w:numPr>
        <w:spacing w:line="276" w:lineRule="auto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</w:rPr>
        <w:t>为了保证受胎率，一般对母畜采用</w:t>
      </w:r>
      <w:r>
        <w:rPr>
          <w:rFonts w:hint="eastAsia" w:ascii="Times New Roman" w:hAnsi="Times New Roman" w:cs="Times New Roman"/>
          <w:szCs w:val="21"/>
          <w:lang w:eastAsia="zh-CN"/>
        </w:rPr>
        <w:t>（）</w:t>
      </w:r>
      <w:r>
        <w:rPr>
          <w:rFonts w:hint="default" w:ascii="Times New Roman" w:hAnsi="Times New Roman" w:cs="Times New Roman"/>
          <w:szCs w:val="21"/>
        </w:rPr>
        <w:t>输精法</w:t>
      </w:r>
      <w:r>
        <w:rPr>
          <w:rFonts w:hint="eastAsia" w:ascii="Times New Roman" w:hAnsi="Times New Roman" w:cs="Times New Roman"/>
          <w:szCs w:val="21"/>
          <w:lang w:eastAsia="zh-CN"/>
        </w:rPr>
        <w:t>。</w:t>
      </w:r>
    </w:p>
    <w:p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 xml:space="preserve">   B. 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 xml:space="preserve">  C. 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   D. 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  </w:t>
      </w:r>
    </w:p>
    <w:p>
      <w:pPr>
        <w:numPr>
          <w:ilvl w:val="0"/>
          <w:numId w:val="1"/>
        </w:numPr>
        <w:spacing w:line="276" w:lineRule="auto"/>
        <w:ind w:left="0" w:leftChars="0" w:firstLine="0" w:firstLineChars="0"/>
        <w:rPr>
          <w:rFonts w:hint="eastAsia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>给母牛输精最好釆用直肠把握</w:t>
      </w:r>
      <w:r>
        <w:rPr>
          <w:rFonts w:hint="default" w:ascii="Times New Roman" w:hAnsi="Times New Roman" w:cs="Times New Roman"/>
          <w:szCs w:val="21"/>
          <w:u w:val="single"/>
        </w:rPr>
        <w:t>子宫颈输精法（深部输精法）</w:t>
      </w:r>
      <w:r>
        <w:rPr>
          <w:rFonts w:hint="default" w:ascii="Times New Roman" w:hAnsi="Times New Roman" w:cs="Times New Roman"/>
          <w:szCs w:val="21"/>
        </w:rPr>
        <w:t>，如果不能较好地掌握直肠把握子宫颈输精法，也可进行浅部输精。</w:t>
      </w:r>
      <w:bookmarkStart w:id="0" w:name="_GoBack"/>
      <w:bookmarkEnd w:id="0"/>
    </w:p>
    <w:p>
      <w:pPr>
        <w:numPr>
          <w:ilvl w:val="0"/>
          <w:numId w:val="0"/>
        </w:numPr>
        <w:spacing w:line="276" w:lineRule="auto"/>
        <w:rPr>
          <w:rFonts w:hint="eastAsia" w:ascii="Times New Roman" w:hAnsi="Times New Roman" w:cs="Times New Roman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A6566"/>
    <w:multiLevelType w:val="singleLevel"/>
    <w:tmpl w:val="45CA656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B5515"/>
    <w:rsid w:val="2A1B5515"/>
    <w:rsid w:val="37CB6D01"/>
    <w:rsid w:val="4BBE247D"/>
    <w:rsid w:val="6612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2021-01-26T08:36:00Z</dcterms:created>
  <dc:creator>扽扽</dc:creator>
  <cp:lastModifiedBy>扽扽</cp:lastModifiedBy>
  <dcterms:modified xsi:type="dcterms:W3CDTF">2021-01-26T12:03:55Z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