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78" w:afterLines="25" w:line="480" w:lineRule="auto"/>
        <w:jc w:val="center"/>
      </w:pPr>
      <w:r>
        <w:rPr>
          <w:rFonts w:hint="eastAsia"/>
        </w:rPr>
        <w:t xml:space="preserve"> </w:t>
      </w:r>
      <w:r>
        <w:fldChar w:fldCharType="begin"/>
      </w:r>
      <w:r>
        <w:instrText xml:space="preserve"> INCLUDEPICTURE "https://gss2.bdstatic.com/9fo3dSag_xI4khGkpoWK1HF6hhy/baike/s%3D220/sign=9de876ecaeec08fa220014a569ef3d4d/3bf33a87e950352aacb7f75b5d43fbf2b3118b8b.jpg" \* MERGEFORMATINET </w:instrText>
      </w:r>
      <w:r>
        <w:fldChar w:fldCharType="separate"/>
      </w:r>
      <w:r>
        <w:drawing>
          <wp:inline distT="0" distB="0" distL="114300" distR="114300">
            <wp:extent cx="1224280" cy="1174750"/>
            <wp:effectExtent l="0" t="0" r="7620" b="6350"/>
            <wp:docPr id="1" name="图片 1" descr="3bf33a87e950352aacb7f75b5d43fbf2b3118b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bf33a87e950352aacb7f75b5d43fbf2b3118b8b"/>
                    <pic:cNvPicPr>
                      <a:picLocks noChangeAspect="1"/>
                    </pic:cNvPicPr>
                  </pic:nvPicPr>
                  <pic:blipFill>
                    <a:blip r:embed="rId5"/>
                    <a:stretch>
                      <a:fillRect/>
                    </a:stretch>
                  </pic:blipFill>
                  <pic:spPr>
                    <a:xfrm>
                      <a:off x="0" y="0"/>
                      <a:ext cx="1224280" cy="1174750"/>
                    </a:xfrm>
                    <a:prstGeom prst="rect">
                      <a:avLst/>
                    </a:prstGeom>
                    <a:noFill/>
                    <a:ln>
                      <a:noFill/>
                    </a:ln>
                  </pic:spPr>
                </pic:pic>
              </a:graphicData>
            </a:graphic>
          </wp:inline>
        </w:drawing>
      </w:r>
      <w:r>
        <w:fldChar w:fldCharType="end"/>
      </w:r>
    </w:p>
    <w:p>
      <w:pPr>
        <w:widowControl/>
        <w:spacing w:after="78" w:afterLines="25" w:line="480" w:lineRule="auto"/>
        <w:jc w:val="center"/>
        <w:rPr>
          <w:rFonts w:ascii="黑体" w:hAnsi="黑体" w:eastAsia="黑体" w:cs="黑体"/>
          <w:b/>
          <w:bCs/>
          <w:kern w:val="0"/>
          <w:sz w:val="36"/>
          <w:szCs w:val="36"/>
        </w:rPr>
      </w:pPr>
      <w:r>
        <w:rPr>
          <w:rFonts w:hint="eastAsia" w:ascii="黑体" w:hAnsi="黑体" w:eastAsia="黑体" w:cs="黑体"/>
          <w:b/>
          <w:bCs/>
          <w:kern w:val="0"/>
          <w:sz w:val="36"/>
          <w:szCs w:val="36"/>
        </w:rPr>
        <w:t>广东茂名农林科技职业学院</w:t>
      </w:r>
    </w:p>
    <w:p>
      <w:pPr>
        <w:widowControl/>
        <w:spacing w:after="78" w:afterLines="25" w:line="480" w:lineRule="auto"/>
        <w:jc w:val="center"/>
        <w:rPr>
          <w:rFonts w:hint="eastAsia" w:ascii="宋体" w:hAnsi="宋体" w:eastAsia="黑体" w:cs="宋体"/>
          <w:b/>
          <w:bCs/>
          <w:kern w:val="0"/>
          <w:sz w:val="48"/>
          <w:szCs w:val="48"/>
          <w:lang w:eastAsia="zh-CN"/>
        </w:rPr>
      </w:pPr>
      <w:r>
        <w:rPr>
          <w:rFonts w:hint="eastAsia" w:ascii="黑体" w:hAnsi="黑体" w:eastAsia="黑体" w:cs="黑体"/>
          <w:b/>
          <w:bCs/>
          <w:kern w:val="0"/>
          <w:sz w:val="52"/>
          <w:szCs w:val="52"/>
        </w:rPr>
        <w:t>专业人才培养方案</w:t>
      </w:r>
      <w:r>
        <w:rPr>
          <w:rFonts w:hint="eastAsia" w:ascii="黑体" w:hAnsi="黑体" w:eastAsia="黑体" w:cs="黑体"/>
          <w:b/>
          <w:bCs/>
          <w:kern w:val="0"/>
          <w:sz w:val="52"/>
          <w:szCs w:val="52"/>
          <w:lang w:eastAsia="zh-CN"/>
        </w:rPr>
        <w:t>（</w:t>
      </w:r>
      <w:r>
        <w:rPr>
          <w:rFonts w:hint="eastAsia" w:ascii="黑体" w:hAnsi="黑体" w:eastAsia="黑体" w:cs="黑体"/>
          <w:b/>
          <w:bCs/>
          <w:kern w:val="0"/>
          <w:sz w:val="52"/>
          <w:szCs w:val="52"/>
          <w:lang w:val="en-US" w:eastAsia="zh-CN"/>
        </w:rPr>
        <w:t>修订版</w:t>
      </w:r>
      <w:r>
        <w:rPr>
          <w:rFonts w:hint="eastAsia" w:ascii="黑体" w:hAnsi="黑体" w:eastAsia="黑体" w:cs="黑体"/>
          <w:b/>
          <w:bCs/>
          <w:kern w:val="0"/>
          <w:sz w:val="52"/>
          <w:szCs w:val="52"/>
          <w:lang w:eastAsia="zh-CN"/>
        </w:rPr>
        <w:t>）</w:t>
      </w:r>
    </w:p>
    <w:p>
      <w:pPr>
        <w:widowControl/>
        <w:spacing w:after="78" w:afterLines="25" w:line="480" w:lineRule="auto"/>
        <w:jc w:val="center"/>
        <w:rPr>
          <w:rFonts w:ascii="宋体" w:hAnsi="宋体" w:cs="宋体"/>
          <w:b/>
          <w:bCs/>
          <w:kern w:val="0"/>
          <w:sz w:val="32"/>
          <w:szCs w:val="32"/>
        </w:rPr>
      </w:pPr>
      <w:r>
        <w:rPr>
          <w:rFonts w:hint="eastAsia" w:ascii="宋体" w:hAnsi="宋体" w:cs="宋体"/>
          <w:b/>
          <w:bCs/>
          <w:kern w:val="0"/>
          <w:sz w:val="32"/>
          <w:szCs w:val="32"/>
        </w:rPr>
        <w:t>(2022级)</w:t>
      </w:r>
    </w:p>
    <w:p>
      <w:pPr>
        <w:widowControl/>
        <w:spacing w:after="78" w:afterLines="25" w:line="480" w:lineRule="auto"/>
        <w:jc w:val="center"/>
        <w:rPr>
          <w:rFonts w:ascii="宋体" w:hAnsi="宋体" w:cs="宋体"/>
          <w:b/>
          <w:bCs/>
          <w:kern w:val="0"/>
          <w:sz w:val="32"/>
          <w:szCs w:val="32"/>
        </w:rPr>
      </w:pPr>
      <w:r>
        <w:rPr>
          <w:rFonts w:hint="eastAsia" w:ascii="宋体" w:hAnsi="宋体" w:cs="宋体"/>
          <w:b/>
          <w:bCs/>
          <w:kern w:val="0"/>
          <w:sz w:val="32"/>
          <w:szCs w:val="32"/>
        </w:rPr>
        <w:t xml:space="preserve"> </w:t>
      </w:r>
    </w:p>
    <w:p>
      <w:pPr>
        <w:widowControl/>
        <w:spacing w:after="78" w:afterLines="25" w:line="480" w:lineRule="auto"/>
        <w:rPr>
          <w:rFonts w:ascii="宋体" w:hAnsi="宋体" w:cs="宋体"/>
          <w:b/>
          <w:bCs/>
          <w:kern w:val="0"/>
          <w:sz w:val="32"/>
          <w:szCs w:val="32"/>
        </w:rPr>
      </w:pPr>
    </w:p>
    <w:p>
      <w:pPr>
        <w:widowControl/>
        <w:spacing w:after="78" w:afterLines="25" w:line="480" w:lineRule="auto"/>
        <w:rPr>
          <w:rFonts w:ascii="宋体" w:hAnsi="宋体" w:cs="宋体"/>
          <w:b/>
          <w:bCs/>
          <w:kern w:val="0"/>
          <w:sz w:val="32"/>
          <w:szCs w:val="32"/>
        </w:rPr>
      </w:pPr>
    </w:p>
    <w:p>
      <w:pPr>
        <w:widowControl/>
        <w:spacing w:after="78" w:afterLines="25" w:line="480" w:lineRule="auto"/>
        <w:rPr>
          <w:rFonts w:ascii="宋体" w:hAnsi="宋体" w:cs="宋体"/>
          <w:b/>
          <w:bCs/>
          <w:kern w:val="0"/>
          <w:sz w:val="32"/>
          <w:szCs w:val="32"/>
        </w:rPr>
      </w:pPr>
    </w:p>
    <w:p>
      <w:pPr>
        <w:widowControl/>
        <w:spacing w:after="78" w:afterLines="25" w:line="480" w:lineRule="auto"/>
        <w:rPr>
          <w:rFonts w:ascii="宋体" w:hAnsi="宋体" w:cs="宋体"/>
          <w:b/>
          <w:bCs/>
          <w:kern w:val="0"/>
          <w:sz w:val="32"/>
          <w:szCs w:val="32"/>
        </w:rPr>
      </w:pPr>
    </w:p>
    <w:p>
      <w:pPr>
        <w:widowControl/>
        <w:spacing w:after="78" w:afterLines="25" w:line="480" w:lineRule="auto"/>
        <w:jc w:val="center"/>
        <w:rPr>
          <w:rFonts w:ascii="宋体" w:hAnsi="宋体" w:cs="宋体"/>
          <w:b/>
          <w:bCs/>
          <w:kern w:val="0"/>
          <w:sz w:val="32"/>
          <w:szCs w:val="32"/>
        </w:rPr>
      </w:pPr>
    </w:p>
    <w:p>
      <w:pPr>
        <w:widowControl/>
        <w:spacing w:after="78" w:afterLines="25" w:line="480" w:lineRule="auto"/>
        <w:jc w:val="center"/>
        <w:rPr>
          <w:rFonts w:ascii="宋体" w:hAnsi="宋体" w:cs="宋体"/>
          <w:b/>
          <w:bCs/>
          <w:kern w:val="0"/>
          <w:sz w:val="32"/>
          <w:szCs w:val="32"/>
        </w:rPr>
      </w:pPr>
    </w:p>
    <w:p>
      <w:pPr>
        <w:widowControl/>
        <w:spacing w:after="78" w:afterLines="25" w:line="480" w:lineRule="auto"/>
        <w:rPr>
          <w:rFonts w:ascii="宋体" w:hAnsi="宋体" w:cs="宋体"/>
          <w:b/>
          <w:bCs/>
          <w:kern w:val="0"/>
          <w:sz w:val="32"/>
          <w:szCs w:val="32"/>
        </w:rPr>
      </w:pPr>
    </w:p>
    <w:p>
      <w:pPr>
        <w:widowControl/>
        <w:ind w:firstLine="1446" w:firstLineChars="400"/>
        <w:jc w:val="left"/>
        <w:rPr>
          <w:rFonts w:ascii="仿宋" w:hAnsi="仿宋" w:eastAsia="仿宋" w:cs="仿宋"/>
          <w:b/>
          <w:bCs/>
        </w:rPr>
      </w:pPr>
      <w:r>
        <w:rPr>
          <w:rFonts w:hint="eastAsia" w:ascii="仿宋" w:hAnsi="仿宋" w:eastAsia="仿宋" w:cs="仿宋"/>
          <w:b/>
          <w:bCs/>
          <w:color w:val="000000"/>
          <w:kern w:val="0"/>
          <w:sz w:val="36"/>
          <w:szCs w:val="36"/>
          <w:lang w:bidi="ar"/>
        </w:rPr>
        <w:t xml:space="preserve">专 业 名 称 </w:t>
      </w:r>
      <w:r>
        <w:rPr>
          <w:rFonts w:hint="eastAsia" w:ascii="仿宋" w:hAnsi="仿宋" w:eastAsia="仿宋" w:cs="仿宋"/>
          <w:b/>
          <w:bCs/>
          <w:color w:val="000000"/>
          <w:kern w:val="0"/>
          <w:sz w:val="36"/>
          <w:szCs w:val="36"/>
          <w:u w:val="single"/>
          <w:lang w:bidi="ar"/>
        </w:rPr>
        <w:t xml:space="preserve">  工业机器人技术  </w:t>
      </w:r>
    </w:p>
    <w:p>
      <w:pPr>
        <w:widowControl/>
        <w:ind w:firstLine="1446" w:firstLineChars="400"/>
        <w:jc w:val="left"/>
        <w:rPr>
          <w:rFonts w:ascii="仿宋" w:hAnsi="仿宋" w:eastAsia="仿宋" w:cs="仿宋"/>
          <w:b/>
          <w:bCs/>
          <w:u w:val="single"/>
        </w:rPr>
      </w:pPr>
      <w:r>
        <w:rPr>
          <w:rFonts w:hint="eastAsia" w:ascii="仿宋" w:hAnsi="仿宋" w:eastAsia="仿宋" w:cs="仿宋"/>
          <w:b/>
          <w:bCs/>
          <w:color w:val="000000"/>
          <w:kern w:val="0"/>
          <w:sz w:val="36"/>
          <w:szCs w:val="36"/>
          <w:lang w:bidi="ar"/>
        </w:rPr>
        <w:t xml:space="preserve">专 业 代 码 </w:t>
      </w:r>
      <w:r>
        <w:rPr>
          <w:rFonts w:hint="eastAsia" w:ascii="仿宋" w:hAnsi="仿宋" w:eastAsia="仿宋" w:cs="仿宋"/>
          <w:b/>
          <w:bCs/>
          <w:color w:val="000000"/>
          <w:kern w:val="0"/>
          <w:sz w:val="36"/>
          <w:szCs w:val="36"/>
          <w:u w:val="single"/>
          <w:lang w:bidi="ar"/>
        </w:rPr>
        <w:t xml:space="preserve">     460305       </w:t>
      </w:r>
    </w:p>
    <w:p>
      <w:pPr>
        <w:widowControl/>
        <w:ind w:firstLine="1446" w:firstLineChars="400"/>
        <w:jc w:val="left"/>
        <w:rPr>
          <w:rFonts w:ascii="仿宋" w:hAnsi="仿宋" w:eastAsia="仿宋" w:cs="仿宋"/>
          <w:b/>
          <w:bCs/>
        </w:rPr>
      </w:pPr>
      <w:r>
        <w:rPr>
          <w:rFonts w:hint="eastAsia" w:ascii="仿宋" w:hAnsi="仿宋" w:eastAsia="仿宋" w:cs="仿宋"/>
          <w:b/>
          <w:bCs/>
          <w:color w:val="000000"/>
          <w:kern w:val="0"/>
          <w:sz w:val="36"/>
          <w:szCs w:val="36"/>
          <w:lang w:val="en-US" w:eastAsia="zh-CN" w:bidi="ar"/>
        </w:rPr>
        <w:t>修</w:t>
      </w:r>
      <w:r>
        <w:rPr>
          <w:rFonts w:hint="eastAsia" w:ascii="仿宋" w:hAnsi="仿宋" w:eastAsia="仿宋" w:cs="仿宋"/>
          <w:b/>
          <w:bCs/>
          <w:color w:val="000000"/>
          <w:kern w:val="0"/>
          <w:sz w:val="36"/>
          <w:szCs w:val="36"/>
          <w:lang w:bidi="ar"/>
        </w:rPr>
        <w:t xml:space="preserve"> 订 部 门 </w:t>
      </w:r>
      <w:r>
        <w:rPr>
          <w:rFonts w:hint="eastAsia" w:ascii="仿宋" w:hAnsi="仿宋" w:eastAsia="仿宋" w:cs="仿宋"/>
          <w:b/>
          <w:bCs/>
          <w:color w:val="000000"/>
          <w:kern w:val="0"/>
          <w:sz w:val="36"/>
          <w:szCs w:val="36"/>
          <w:u w:val="single"/>
          <w:lang w:bidi="ar"/>
        </w:rPr>
        <w:t xml:space="preserve">   智能工程系     </w:t>
      </w:r>
    </w:p>
    <w:p>
      <w:pPr>
        <w:widowControl/>
        <w:ind w:firstLine="1446" w:firstLineChars="400"/>
        <w:jc w:val="left"/>
      </w:pPr>
      <w:r>
        <w:rPr>
          <w:rFonts w:hint="eastAsia" w:ascii="仿宋" w:hAnsi="仿宋" w:eastAsia="仿宋" w:cs="仿宋"/>
          <w:b/>
          <w:bCs/>
          <w:color w:val="000000"/>
          <w:kern w:val="0"/>
          <w:sz w:val="36"/>
          <w:szCs w:val="36"/>
          <w:lang w:val="en-US" w:eastAsia="zh-CN" w:bidi="ar"/>
        </w:rPr>
        <w:t>修</w:t>
      </w:r>
      <w:r>
        <w:rPr>
          <w:rFonts w:hint="eastAsia" w:ascii="仿宋" w:hAnsi="仿宋" w:eastAsia="仿宋" w:cs="仿宋"/>
          <w:b/>
          <w:bCs/>
          <w:color w:val="000000"/>
          <w:kern w:val="0"/>
          <w:sz w:val="36"/>
          <w:szCs w:val="36"/>
          <w:lang w:bidi="ar"/>
        </w:rPr>
        <w:t xml:space="preserve"> 订 时 间 </w:t>
      </w:r>
      <w:r>
        <w:rPr>
          <w:rFonts w:hint="eastAsia" w:ascii="仿宋" w:hAnsi="仿宋" w:eastAsia="仿宋" w:cs="仿宋"/>
          <w:b/>
          <w:bCs/>
          <w:color w:val="000000"/>
          <w:kern w:val="0"/>
          <w:sz w:val="36"/>
          <w:szCs w:val="36"/>
          <w:u w:val="single"/>
          <w:lang w:bidi="ar"/>
        </w:rPr>
        <w:t xml:space="preserve">   2022</w:t>
      </w:r>
      <w:r>
        <w:rPr>
          <w:rFonts w:hint="eastAsia" w:ascii="仿宋" w:hAnsi="仿宋" w:eastAsia="仿宋" w:cs="仿宋"/>
          <w:b/>
          <w:bCs/>
          <w:color w:val="000000"/>
          <w:kern w:val="0"/>
          <w:sz w:val="36"/>
          <w:szCs w:val="36"/>
          <w:u w:val="single"/>
          <w:lang w:val="en-US" w:eastAsia="zh-CN" w:bidi="ar"/>
        </w:rPr>
        <w:t>年6月</w:t>
      </w:r>
      <w:r>
        <w:rPr>
          <w:rFonts w:hint="eastAsia" w:ascii="仿宋" w:hAnsi="仿宋" w:eastAsia="仿宋" w:cs="仿宋"/>
          <w:b/>
          <w:bCs/>
          <w:color w:val="000000"/>
          <w:kern w:val="0"/>
          <w:sz w:val="36"/>
          <w:szCs w:val="36"/>
          <w:u w:val="single"/>
          <w:lang w:bidi="ar"/>
        </w:rPr>
        <w:t xml:space="preserve">     </w:t>
      </w:r>
    </w:p>
    <w:p>
      <w:pPr>
        <w:rPr>
          <w:rFonts w:ascii="Times New Roman" w:hAnsi="Times New Roman" w:eastAsia="黑体"/>
          <w:kern w:val="0"/>
          <w:sz w:val="44"/>
          <w:szCs w:val="44"/>
        </w:rPr>
      </w:pPr>
    </w:p>
    <w:p>
      <w:pPr>
        <w:spacing w:line="264" w:lineRule="auto"/>
        <w:jc w:val="center"/>
        <w:rPr>
          <w:rFonts w:ascii="黑体" w:eastAsia="黑体"/>
          <w:b/>
          <w:bCs/>
          <w:sz w:val="36"/>
          <w:szCs w:val="36"/>
        </w:rPr>
      </w:pPr>
      <w:r>
        <w:rPr>
          <w:rFonts w:hint="eastAsia" w:ascii="Times New Roman" w:hAnsi="Times New Roman" w:eastAsia="黑体"/>
          <w:kern w:val="0"/>
          <w:sz w:val="28"/>
          <w:szCs w:val="28"/>
        </w:rPr>
        <w:t>广东茂名农林科技职业学院制</w:t>
      </w:r>
      <w:r>
        <w:rPr>
          <w:rFonts w:hint="eastAsia" w:ascii="黑体" w:eastAsia="黑体"/>
          <w:b/>
          <w:bCs/>
          <w:sz w:val="36"/>
          <w:szCs w:val="36"/>
        </w:rPr>
        <w:t xml:space="preserve">  </w:t>
      </w:r>
    </w:p>
    <w:p>
      <w:pPr>
        <w:spacing w:line="360" w:lineRule="auto"/>
        <w:jc w:val="center"/>
        <w:rPr>
          <w:rFonts w:ascii="黑体" w:hAnsi="黑体" w:eastAsia="黑体" w:cs="黑体"/>
          <w:b/>
          <w:bCs/>
          <w:sz w:val="44"/>
          <w:szCs w:val="44"/>
        </w:rPr>
        <w:sectPr>
          <w:pgSz w:w="11906" w:h="16838"/>
          <w:pgMar w:top="1417" w:right="1417" w:bottom="1417" w:left="1417" w:header="851" w:footer="992" w:gutter="0"/>
          <w:cols w:space="425" w:num="1"/>
          <w:docGrid w:type="lines" w:linePitch="312" w:charSpace="0"/>
        </w:sectPr>
      </w:pPr>
    </w:p>
    <w:p>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工业机器人技术专业人才培养方案</w:t>
      </w:r>
    </w:p>
    <w:p>
      <w:pPr>
        <w:spacing w:line="360" w:lineRule="auto"/>
        <w:jc w:val="center"/>
        <w:rPr>
          <w:rFonts w:ascii="黑体" w:hAnsi="黑体" w:eastAsia="黑体" w:cs="黑体"/>
          <w:b/>
          <w:bCs/>
          <w:sz w:val="44"/>
          <w:szCs w:val="44"/>
        </w:rPr>
      </w:pPr>
    </w:p>
    <w:p>
      <w:pPr>
        <w:spacing w:line="360" w:lineRule="auto"/>
        <w:ind w:firstLine="560" w:firstLineChars="200"/>
        <w:rPr>
          <w:rFonts w:ascii="仿宋" w:hAnsi="仿宋" w:eastAsia="仿宋"/>
          <w:b/>
          <w:bCs/>
          <w:sz w:val="24"/>
        </w:rPr>
      </w:pPr>
      <w:r>
        <w:rPr>
          <w:rFonts w:ascii="Times New Roman" w:hAnsi="Times New Roman" w:eastAsia="黑体"/>
          <w:sz w:val="28"/>
          <w:szCs w:val="28"/>
        </w:rPr>
        <w:t>一、专业名称及代码</w:t>
      </w:r>
    </w:p>
    <w:p>
      <w:pPr>
        <w:spacing w:line="360" w:lineRule="auto"/>
        <w:ind w:firstLine="422" w:firstLineChars="200"/>
        <w:rPr>
          <w:rFonts w:ascii="宋体" w:hAnsi="宋体" w:cs="宋体"/>
          <w:bCs/>
          <w:szCs w:val="21"/>
        </w:rPr>
      </w:pPr>
      <w:r>
        <w:rPr>
          <w:rFonts w:hint="eastAsia" w:ascii="宋体" w:hAnsi="宋体" w:cs="宋体"/>
          <w:b/>
          <w:bCs/>
          <w:szCs w:val="21"/>
        </w:rPr>
        <w:t>专业名称</w:t>
      </w:r>
      <w:r>
        <w:rPr>
          <w:rFonts w:hint="eastAsia" w:ascii="宋体" w:hAnsi="宋体" w:cs="宋体"/>
          <w:b/>
          <w:szCs w:val="21"/>
        </w:rPr>
        <w:t xml:space="preserve">: </w:t>
      </w:r>
      <w:r>
        <w:rPr>
          <w:rFonts w:hint="eastAsia" w:ascii="宋体" w:hAnsi="宋体" w:cs="宋体"/>
          <w:bCs/>
          <w:szCs w:val="21"/>
        </w:rPr>
        <w:t>工业机器人技术</w:t>
      </w:r>
    </w:p>
    <w:p>
      <w:pPr>
        <w:spacing w:line="360" w:lineRule="auto"/>
        <w:ind w:firstLine="422" w:firstLineChars="200"/>
        <w:rPr>
          <w:rFonts w:ascii="宋体" w:hAnsi="宋体" w:cs="宋体"/>
          <w:b/>
          <w:szCs w:val="21"/>
        </w:rPr>
      </w:pPr>
      <w:r>
        <w:rPr>
          <w:rFonts w:hint="eastAsia" w:ascii="宋体" w:hAnsi="宋体" w:cs="宋体"/>
          <w:b/>
          <w:bCs/>
          <w:szCs w:val="21"/>
        </w:rPr>
        <w:t xml:space="preserve">专业代码: </w:t>
      </w:r>
      <w:r>
        <w:rPr>
          <w:rFonts w:hint="eastAsia" w:ascii="宋体" w:hAnsi="宋体" w:cs="宋体"/>
          <w:bCs/>
          <w:szCs w:val="21"/>
        </w:rPr>
        <w:t>460305</w:t>
      </w:r>
    </w:p>
    <w:p>
      <w:pPr>
        <w:spacing w:line="360" w:lineRule="auto"/>
        <w:ind w:firstLine="560" w:firstLineChars="200"/>
        <w:rPr>
          <w:rFonts w:ascii="黑体" w:eastAsia="黑体"/>
          <w:b/>
          <w:bCs/>
          <w:sz w:val="30"/>
          <w:szCs w:val="30"/>
        </w:rPr>
      </w:pPr>
      <w:r>
        <w:rPr>
          <w:rFonts w:hint="eastAsia" w:ascii="Times New Roman" w:hAnsi="Times New Roman" w:eastAsia="黑体"/>
          <w:sz w:val="28"/>
          <w:szCs w:val="28"/>
        </w:rPr>
        <w:t>二</w:t>
      </w:r>
      <w:r>
        <w:rPr>
          <w:rFonts w:ascii="Times New Roman" w:hAnsi="Times New Roman" w:eastAsia="黑体"/>
          <w:sz w:val="28"/>
          <w:szCs w:val="28"/>
        </w:rPr>
        <w:t>、</w:t>
      </w:r>
      <w:r>
        <w:rPr>
          <w:rFonts w:hint="eastAsia" w:ascii="Times New Roman" w:hAnsi="Times New Roman" w:eastAsia="黑体"/>
          <w:sz w:val="28"/>
          <w:szCs w:val="28"/>
        </w:rPr>
        <w:t>入学要求</w:t>
      </w:r>
    </w:p>
    <w:p>
      <w:pPr>
        <w:spacing w:line="360" w:lineRule="auto"/>
        <w:ind w:firstLine="420" w:firstLineChars="200"/>
        <w:rPr>
          <w:rFonts w:ascii="黑体" w:eastAsia="黑体"/>
          <w:b/>
          <w:bCs/>
          <w:sz w:val="30"/>
          <w:szCs w:val="30"/>
        </w:rPr>
      </w:pPr>
      <w:r>
        <w:rPr>
          <w:rFonts w:hint="eastAsia" w:ascii="宋体" w:hAnsi="宋体" w:cs="宋体"/>
          <w:szCs w:val="21"/>
        </w:rPr>
        <w:t>高中阶段教育毕业生或具有同等学力者</w:t>
      </w:r>
    </w:p>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三、修业年限</w:t>
      </w:r>
    </w:p>
    <w:p>
      <w:pPr>
        <w:spacing w:line="360" w:lineRule="auto"/>
        <w:rPr>
          <w:rFonts w:ascii="宋体" w:hAnsi="宋体" w:cs="宋体"/>
          <w:szCs w:val="21"/>
        </w:rPr>
      </w:pPr>
      <w:r>
        <w:rPr>
          <w:rFonts w:hint="eastAsia" w:ascii="宋体" w:hAnsi="宋体"/>
          <w:b/>
          <w:bCs/>
          <w:color w:val="000000"/>
          <w:sz w:val="28"/>
          <w:szCs w:val="28"/>
        </w:rPr>
        <w:t xml:space="preserve">   </w:t>
      </w:r>
      <w:r>
        <w:rPr>
          <w:rFonts w:hint="eastAsia" w:ascii="宋体" w:hAnsi="宋体" w:cs="宋体"/>
          <w:szCs w:val="21"/>
        </w:rPr>
        <w:t>全日制三年</w:t>
      </w:r>
    </w:p>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职业面向</w:t>
      </w:r>
    </w:p>
    <w:p>
      <w:pPr>
        <w:spacing w:line="360" w:lineRule="auto"/>
        <w:ind w:firstLine="420" w:firstLineChars="200"/>
        <w:rPr>
          <w:rFonts w:ascii="宋体" w:hAnsi="宋体" w:cs="微软雅黑"/>
          <w:szCs w:val="21"/>
        </w:rPr>
      </w:pPr>
      <w:r>
        <w:rPr>
          <w:rFonts w:hint="eastAsia" w:ascii="宋体" w:hAnsi="宋体" w:cs="微软雅黑"/>
          <w:szCs w:val="21"/>
        </w:rPr>
        <w:t>工业机器人技术专业职业面向一览表如表一所示。</w:t>
      </w:r>
    </w:p>
    <w:p>
      <w:pPr>
        <w:spacing w:line="360" w:lineRule="auto"/>
        <w:jc w:val="center"/>
        <w:rPr>
          <w:rFonts w:ascii="黑体" w:eastAsia="黑体"/>
          <w:b/>
          <w:bCs/>
          <w:sz w:val="30"/>
          <w:szCs w:val="30"/>
        </w:rPr>
      </w:pPr>
      <w:r>
        <w:rPr>
          <w:rFonts w:hint="eastAsia" w:ascii="宋体" w:hAnsi="宋体" w:cs="微软雅黑"/>
          <w:szCs w:val="21"/>
        </w:rPr>
        <w:t>表一</w:t>
      </w:r>
      <w:r>
        <w:rPr>
          <w:rFonts w:ascii="宋体" w:hAnsi="宋体" w:cs="微软雅黑"/>
          <w:szCs w:val="21"/>
        </w:rPr>
        <w:t xml:space="preserve">  </w:t>
      </w:r>
      <w:r>
        <w:rPr>
          <w:rFonts w:hint="eastAsia" w:ascii="宋体" w:hAnsi="宋体" w:cs="微软雅黑"/>
          <w:szCs w:val="21"/>
        </w:rPr>
        <w:t>工业机器人技术专业职业面向一览表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276"/>
        <w:gridCol w:w="1418"/>
        <w:gridCol w:w="1491"/>
        <w:gridCol w:w="1804"/>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Align w:val="center"/>
          </w:tcPr>
          <w:p>
            <w:pPr>
              <w:jc w:val="center"/>
              <w:rPr>
                <w:rFonts w:ascii="宋体" w:hAnsi="宋体" w:cs="宋体"/>
                <w:b/>
                <w:szCs w:val="21"/>
              </w:rPr>
            </w:pPr>
            <w:r>
              <w:rPr>
                <w:rFonts w:hint="eastAsia" w:ascii="宋体" w:hAnsi="宋体" w:cs="宋体"/>
                <w:b/>
                <w:szCs w:val="21"/>
              </w:rPr>
              <w:t>所属专业大类(代码)</w:t>
            </w:r>
          </w:p>
        </w:tc>
        <w:tc>
          <w:tcPr>
            <w:tcW w:w="1276" w:type="dxa"/>
            <w:vAlign w:val="center"/>
          </w:tcPr>
          <w:p>
            <w:pPr>
              <w:jc w:val="center"/>
              <w:rPr>
                <w:rFonts w:ascii="宋体" w:hAnsi="宋体" w:cs="宋体"/>
                <w:b/>
                <w:szCs w:val="21"/>
              </w:rPr>
            </w:pPr>
            <w:r>
              <w:rPr>
                <w:rFonts w:hint="eastAsia" w:ascii="宋体" w:hAnsi="宋体" w:cs="宋体"/>
                <w:b/>
                <w:szCs w:val="21"/>
              </w:rPr>
              <w:t>所属专业类(代码)</w:t>
            </w:r>
          </w:p>
        </w:tc>
        <w:tc>
          <w:tcPr>
            <w:tcW w:w="1418" w:type="dxa"/>
            <w:vAlign w:val="center"/>
          </w:tcPr>
          <w:p>
            <w:pPr>
              <w:jc w:val="center"/>
              <w:rPr>
                <w:rFonts w:ascii="宋体" w:hAnsi="宋体" w:cs="宋体"/>
                <w:b/>
                <w:szCs w:val="21"/>
              </w:rPr>
            </w:pPr>
            <w:r>
              <w:rPr>
                <w:rFonts w:hint="eastAsia" w:ascii="宋体" w:hAnsi="宋体" w:cs="宋体"/>
                <w:b/>
                <w:szCs w:val="21"/>
              </w:rPr>
              <w:t>对应行业</w:t>
            </w:r>
          </w:p>
          <w:p>
            <w:pPr>
              <w:jc w:val="center"/>
              <w:rPr>
                <w:rFonts w:ascii="宋体" w:hAnsi="宋体" w:cs="宋体"/>
                <w:b/>
                <w:szCs w:val="21"/>
              </w:rPr>
            </w:pPr>
            <w:r>
              <w:rPr>
                <w:rFonts w:hint="eastAsia" w:ascii="宋体" w:hAnsi="宋体" w:cs="宋体"/>
                <w:b/>
                <w:szCs w:val="21"/>
              </w:rPr>
              <w:t>(代码)</w:t>
            </w:r>
          </w:p>
        </w:tc>
        <w:tc>
          <w:tcPr>
            <w:tcW w:w="1491" w:type="dxa"/>
            <w:vAlign w:val="center"/>
          </w:tcPr>
          <w:p>
            <w:pPr>
              <w:jc w:val="center"/>
              <w:rPr>
                <w:rFonts w:ascii="宋体" w:hAnsi="宋体" w:cs="宋体"/>
                <w:b/>
                <w:szCs w:val="21"/>
              </w:rPr>
            </w:pPr>
            <w:r>
              <w:rPr>
                <w:rFonts w:hint="eastAsia" w:ascii="宋体" w:hAnsi="宋体" w:cs="宋体"/>
                <w:b/>
                <w:szCs w:val="21"/>
              </w:rPr>
              <w:t>主要职业类别 (代码)</w:t>
            </w:r>
          </w:p>
        </w:tc>
        <w:tc>
          <w:tcPr>
            <w:tcW w:w="1804" w:type="dxa"/>
            <w:vAlign w:val="center"/>
          </w:tcPr>
          <w:p>
            <w:pPr>
              <w:jc w:val="center"/>
              <w:rPr>
                <w:rFonts w:ascii="宋体" w:hAnsi="宋体" w:cs="宋体"/>
                <w:b/>
                <w:szCs w:val="21"/>
              </w:rPr>
            </w:pPr>
            <w:r>
              <w:rPr>
                <w:rFonts w:hint="eastAsia" w:ascii="宋体" w:hAnsi="宋体" w:cs="宋体"/>
                <w:b/>
                <w:szCs w:val="21"/>
              </w:rPr>
              <w:t>主要岗位类别</w:t>
            </w:r>
          </w:p>
          <w:p>
            <w:pPr>
              <w:jc w:val="center"/>
              <w:rPr>
                <w:rFonts w:ascii="宋体" w:hAnsi="宋体" w:cs="宋体"/>
                <w:b/>
                <w:szCs w:val="21"/>
              </w:rPr>
            </w:pPr>
            <w:r>
              <w:rPr>
                <w:rFonts w:hint="eastAsia" w:ascii="宋体" w:hAnsi="宋体" w:cs="宋体"/>
                <w:b/>
                <w:szCs w:val="21"/>
              </w:rPr>
              <w:t>(或技术领域)</w:t>
            </w:r>
          </w:p>
        </w:tc>
        <w:tc>
          <w:tcPr>
            <w:tcW w:w="1291" w:type="dxa"/>
            <w:vAlign w:val="center"/>
          </w:tcPr>
          <w:p>
            <w:pPr>
              <w:jc w:val="center"/>
              <w:rPr>
                <w:rFonts w:ascii="宋体" w:hAnsi="宋体" w:cs="宋体"/>
                <w:b/>
                <w:szCs w:val="21"/>
              </w:rPr>
            </w:pPr>
            <w:r>
              <w:rPr>
                <w:rFonts w:hint="eastAsia" w:ascii="宋体" w:hAnsi="宋体" w:cs="宋体"/>
                <w:b/>
                <w:szCs w:val="21"/>
              </w:rPr>
              <w:t>职业技能证书或技能等级证书举例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1591" w:type="dxa"/>
            <w:vAlign w:val="center"/>
          </w:tcPr>
          <w:p>
            <w:pPr>
              <w:jc w:val="center"/>
              <w:rPr>
                <w:rFonts w:ascii="宋体" w:hAnsi="宋体" w:cs="宋体"/>
                <w:szCs w:val="21"/>
              </w:rPr>
            </w:pPr>
            <w:r>
              <w:rPr>
                <w:rFonts w:hint="eastAsia" w:ascii="宋体" w:hAnsi="宋体" w:cs="宋体"/>
                <w:szCs w:val="21"/>
              </w:rPr>
              <w:t>装备制造大类（46）</w:t>
            </w:r>
          </w:p>
        </w:tc>
        <w:tc>
          <w:tcPr>
            <w:tcW w:w="1276" w:type="dxa"/>
            <w:vAlign w:val="center"/>
          </w:tcPr>
          <w:p>
            <w:pPr>
              <w:jc w:val="center"/>
              <w:rPr>
                <w:rFonts w:ascii="宋体" w:hAnsi="宋体" w:cs="宋体"/>
                <w:szCs w:val="21"/>
              </w:rPr>
            </w:pPr>
            <w:r>
              <w:rPr>
                <w:rFonts w:hint="eastAsia" w:ascii="宋体" w:hAnsi="宋体" w:cs="宋体"/>
                <w:szCs w:val="21"/>
              </w:rPr>
              <w:t>自动化类（4603）</w:t>
            </w:r>
          </w:p>
        </w:tc>
        <w:tc>
          <w:tcPr>
            <w:tcW w:w="1418" w:type="dxa"/>
            <w:vAlign w:val="center"/>
          </w:tcPr>
          <w:p>
            <w:pPr>
              <w:jc w:val="center"/>
              <w:rPr>
                <w:rFonts w:ascii="宋体" w:hAnsi="宋体" w:cs="宋体"/>
                <w:szCs w:val="21"/>
              </w:rPr>
            </w:pPr>
            <w:r>
              <w:rPr>
                <w:rFonts w:hint="eastAsia" w:ascii="宋体" w:hAnsi="宋体" w:cs="宋体"/>
                <w:szCs w:val="21"/>
              </w:rPr>
              <w:t xml:space="preserve">机电行业（61）   </w:t>
            </w:r>
          </w:p>
          <w:p>
            <w:pPr>
              <w:jc w:val="center"/>
              <w:rPr>
                <w:rFonts w:ascii="宋体" w:hAnsi="宋体" w:cs="宋体"/>
                <w:szCs w:val="21"/>
              </w:rPr>
            </w:pPr>
            <w:r>
              <w:rPr>
                <w:rFonts w:hint="eastAsia" w:ascii="宋体" w:hAnsi="宋体" w:cs="宋体"/>
                <w:szCs w:val="21"/>
              </w:rPr>
              <w:t>机械行业（62）</w:t>
            </w:r>
          </w:p>
          <w:p>
            <w:pPr>
              <w:jc w:val="center"/>
              <w:rPr>
                <w:rFonts w:ascii="宋体" w:hAnsi="宋体" w:cs="宋体"/>
                <w:szCs w:val="21"/>
              </w:rPr>
            </w:pPr>
            <w:r>
              <w:rPr>
                <w:rFonts w:hint="eastAsia" w:ascii="宋体" w:hAnsi="宋体" w:cs="宋体"/>
                <w:szCs w:val="21"/>
              </w:rPr>
              <w:t>电气行业</w:t>
            </w:r>
          </w:p>
        </w:tc>
        <w:tc>
          <w:tcPr>
            <w:tcW w:w="1491" w:type="dxa"/>
            <w:vAlign w:val="center"/>
          </w:tcPr>
          <w:p>
            <w:pPr>
              <w:jc w:val="center"/>
              <w:rPr>
                <w:rFonts w:ascii="宋体" w:hAnsi="宋体" w:cs="宋体"/>
                <w:szCs w:val="21"/>
              </w:rPr>
            </w:pPr>
            <w:r>
              <w:rPr>
                <w:rFonts w:hint="eastAsia" w:ascii="宋体" w:hAnsi="宋体" w:cs="宋体"/>
                <w:szCs w:val="21"/>
              </w:rPr>
              <w:t>机械、电气工程技术人员（1-37、1-45）</w:t>
            </w:r>
          </w:p>
        </w:tc>
        <w:tc>
          <w:tcPr>
            <w:tcW w:w="1804" w:type="dxa"/>
            <w:vAlign w:val="center"/>
          </w:tcPr>
          <w:p>
            <w:pPr>
              <w:jc w:val="center"/>
              <w:rPr>
                <w:rFonts w:ascii="宋体" w:hAnsi="宋体" w:cs="宋体"/>
                <w:szCs w:val="21"/>
              </w:rPr>
            </w:pPr>
            <w:r>
              <w:rPr>
                <w:rFonts w:hint="eastAsia" w:ascii="宋体" w:hAnsi="宋体" w:cs="宋体"/>
                <w:szCs w:val="21"/>
              </w:rPr>
              <w:t>机械工程技术人员（1-37）电气工程技术人员（1-45）</w:t>
            </w:r>
          </w:p>
        </w:tc>
        <w:tc>
          <w:tcPr>
            <w:tcW w:w="1291" w:type="dxa"/>
            <w:vAlign w:val="center"/>
          </w:tcPr>
          <w:p>
            <w:pPr>
              <w:jc w:val="center"/>
              <w:rPr>
                <w:rFonts w:ascii="宋体" w:hAnsi="宋体" w:cs="宋体"/>
                <w:szCs w:val="21"/>
              </w:rPr>
            </w:pPr>
            <w:r>
              <w:rPr>
                <w:rFonts w:hint="eastAsia" w:ascii="宋体" w:hAnsi="宋体" w:cs="宋体"/>
                <w:szCs w:val="21"/>
              </w:rPr>
              <w:t>维修电工上岗证、维修电工中级证、CAD中级证</w:t>
            </w:r>
          </w:p>
        </w:tc>
      </w:tr>
    </w:tbl>
    <w:p>
      <w:pPr>
        <w:spacing w:before="312" w:beforeLines="100" w:line="360" w:lineRule="auto"/>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五</w:t>
      </w:r>
      <w:r>
        <w:rPr>
          <w:rFonts w:ascii="Times New Roman" w:hAnsi="Times New Roman" w:eastAsia="黑体"/>
          <w:sz w:val="28"/>
          <w:szCs w:val="28"/>
        </w:rPr>
        <w:t>、培养目标与</w:t>
      </w:r>
      <w:r>
        <w:rPr>
          <w:rFonts w:hint="eastAsia" w:ascii="Times New Roman" w:hAnsi="Times New Roman" w:eastAsia="黑体"/>
          <w:sz w:val="28"/>
          <w:szCs w:val="28"/>
        </w:rPr>
        <w:t>培养</w:t>
      </w:r>
      <w:r>
        <w:rPr>
          <w:rFonts w:ascii="Times New Roman" w:hAnsi="Times New Roman" w:eastAsia="黑体"/>
          <w:sz w:val="28"/>
          <w:szCs w:val="28"/>
        </w:rPr>
        <w:t>规格</w:t>
      </w:r>
    </w:p>
    <w:p>
      <w:pPr>
        <w:pStyle w:val="27"/>
        <w:rPr>
          <w:rFonts w:ascii="黑体" w:hAnsi="黑体" w:eastAsia="黑体"/>
        </w:rPr>
      </w:pPr>
      <w:r>
        <w:rPr>
          <w:rFonts w:hint="eastAsia" w:ascii="黑体" w:hAnsi="黑体" w:eastAsia="黑体"/>
        </w:rPr>
        <w:t>（一）</w:t>
      </w:r>
      <w:r>
        <w:rPr>
          <w:rFonts w:ascii="黑体" w:hAnsi="黑体" w:eastAsia="黑体"/>
        </w:rPr>
        <w:t>培养目标</w:t>
      </w:r>
    </w:p>
    <w:p>
      <w:pPr>
        <w:spacing w:line="360" w:lineRule="auto"/>
        <w:ind w:firstLine="420" w:firstLineChars="200"/>
        <w:rPr>
          <w:rFonts w:ascii="宋体" w:hAnsi="宋体" w:cs="宋体"/>
          <w:szCs w:val="21"/>
        </w:rPr>
      </w:pPr>
      <w:r>
        <w:rPr>
          <w:rFonts w:hint="eastAsia" w:ascii="宋体" w:hAnsi="宋体" w:cs="宋体"/>
          <w:szCs w:val="21"/>
        </w:rPr>
        <w:t>本专业培养思想政治坚定、德技并修、德智体美劳全面发展的中国特色社会主义现代化建设事业需要的建设者和接班人。培养具有良好的职业道德，较强的法制观念，掌握工业机器人技术基础知识和专业知识，能够从事工业机器人设备与产品的安装、调试、操作、维修、管理、售后技术服务以及维修电工等工作，具有创新精神的复合型技术技能人才。</w:t>
      </w:r>
    </w:p>
    <w:p>
      <w:pPr>
        <w:pStyle w:val="27"/>
        <w:rPr>
          <w:rFonts w:ascii="黑体" w:hAnsi="黑体" w:eastAsia="黑体"/>
        </w:rPr>
      </w:pPr>
      <w:r>
        <w:rPr>
          <w:rFonts w:hint="eastAsia" w:ascii="黑体" w:hAnsi="黑体" w:eastAsia="黑体"/>
        </w:rPr>
        <w:t xml:space="preserve">（二）培养规格 </w:t>
      </w:r>
    </w:p>
    <w:p>
      <w:pPr>
        <w:spacing w:line="360" w:lineRule="auto"/>
        <w:ind w:firstLine="422" w:firstLineChars="200"/>
        <w:rPr>
          <w:rFonts w:ascii="宋体" w:hAnsi="宋体" w:cs="宋体"/>
          <w:b/>
          <w:szCs w:val="21"/>
        </w:rPr>
      </w:pPr>
      <w:r>
        <w:rPr>
          <w:rFonts w:hint="eastAsia" w:ascii="宋体" w:hAnsi="宋体" w:cs="宋体"/>
          <w:b/>
          <w:szCs w:val="21"/>
        </w:rPr>
        <w:t xml:space="preserve">1.素质要求 </w:t>
      </w:r>
    </w:p>
    <w:p>
      <w:pPr>
        <w:spacing w:line="360" w:lineRule="auto"/>
        <w:ind w:firstLine="420" w:firstLineChars="200"/>
        <w:rPr>
          <w:rFonts w:ascii="宋体" w:hAnsi="宋体" w:cs="宋体"/>
          <w:szCs w:val="21"/>
        </w:rPr>
      </w:pPr>
      <w:r>
        <w:rPr>
          <w:rFonts w:hint="eastAsia" w:ascii="宋体" w:hAnsi="宋体" w:cs="宋体"/>
          <w:szCs w:val="21"/>
        </w:rPr>
        <w:t xml:space="preserve">具有正确的世界观、人生观、价值观。坚决拥护中国共产党领导，树立中国特色社会主义共同理想，践行社会主义核心价值观，具有深厚的爱国情感、国家认同感、中华民族自豪感，遵守法律、遵规守纪，具有社会责任感和参与意识。 </w:t>
      </w:r>
    </w:p>
    <w:p>
      <w:pPr>
        <w:spacing w:line="360" w:lineRule="auto"/>
        <w:ind w:firstLine="420" w:firstLineChars="200"/>
        <w:rPr>
          <w:rFonts w:ascii="宋体" w:hAnsi="宋体" w:cs="宋体"/>
          <w:szCs w:val="21"/>
        </w:rPr>
      </w:pPr>
      <w:r>
        <w:rPr>
          <w:rFonts w:hint="eastAsia" w:ascii="宋体" w:hAnsi="宋体" w:cs="宋体"/>
          <w:szCs w:val="21"/>
        </w:rPr>
        <w:t xml:space="preserve">具有良好的职业道德和职业素养。崇德向善、诚实守信、爱岗敬业，具有精益求精的工匠精神；尊重劳动、热爱劳动，具有较强的实践能力；具有质量意识、绿色环保意识、安全意识、信息素养、创新精神；具有加强的集体意识和团队合作精神，能够进行有效的人际沟通和协作，与社会、自然和谐共处；具有职业生涯规划意识。 </w:t>
      </w:r>
    </w:p>
    <w:p>
      <w:pPr>
        <w:spacing w:line="360" w:lineRule="auto"/>
        <w:ind w:firstLine="420" w:firstLineChars="200"/>
        <w:rPr>
          <w:rFonts w:ascii="宋体" w:hAnsi="宋体" w:cs="宋体"/>
          <w:szCs w:val="21"/>
        </w:rPr>
      </w:pPr>
      <w:r>
        <w:rPr>
          <w:rFonts w:hint="eastAsia" w:ascii="宋体" w:hAnsi="宋体" w:cs="宋体"/>
          <w:szCs w:val="21"/>
        </w:rPr>
        <w:t xml:space="preserve">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 </w:t>
      </w:r>
    </w:p>
    <w:p>
      <w:pPr>
        <w:spacing w:line="360" w:lineRule="auto"/>
        <w:ind w:firstLine="422" w:firstLineChars="200"/>
        <w:rPr>
          <w:rFonts w:ascii="宋体" w:hAnsi="宋体" w:cs="宋体"/>
          <w:b/>
          <w:szCs w:val="21"/>
        </w:rPr>
      </w:pPr>
      <w:r>
        <w:rPr>
          <w:rFonts w:hint="eastAsia" w:ascii="宋体" w:hAnsi="宋体" w:cs="宋体"/>
          <w:b/>
          <w:szCs w:val="21"/>
        </w:rPr>
        <w:t xml:space="preserve">2.知识要求 </w:t>
      </w:r>
    </w:p>
    <w:p>
      <w:pPr>
        <w:spacing w:line="360" w:lineRule="auto"/>
        <w:ind w:firstLine="420" w:firstLineChars="200"/>
        <w:rPr>
          <w:rFonts w:ascii="宋体" w:hAnsi="宋体" w:cs="宋体"/>
          <w:szCs w:val="21"/>
        </w:rPr>
      </w:pPr>
      <w:r>
        <w:rPr>
          <w:rFonts w:hint="eastAsia" w:ascii="宋体" w:hAnsi="宋体" w:cs="宋体"/>
          <w:szCs w:val="21"/>
        </w:rPr>
        <w:t xml:space="preserve">（1）掌握基本的思想政治理论知识、法律法规知识。 </w:t>
      </w:r>
    </w:p>
    <w:p>
      <w:pPr>
        <w:spacing w:line="360" w:lineRule="auto"/>
        <w:ind w:firstLine="420" w:firstLineChars="200"/>
        <w:rPr>
          <w:rFonts w:ascii="宋体" w:hAnsi="宋体" w:cs="宋体"/>
          <w:szCs w:val="21"/>
        </w:rPr>
      </w:pPr>
      <w:r>
        <w:rPr>
          <w:rFonts w:hint="eastAsia" w:ascii="宋体" w:hAnsi="宋体" w:cs="宋体"/>
          <w:szCs w:val="21"/>
        </w:rPr>
        <w:t xml:space="preserve">（2）熟悉计算机及网络应用基本知识。 </w:t>
      </w:r>
    </w:p>
    <w:p>
      <w:pPr>
        <w:spacing w:line="360" w:lineRule="auto"/>
        <w:ind w:firstLine="420" w:firstLineChars="200"/>
        <w:rPr>
          <w:rFonts w:ascii="宋体" w:hAnsi="宋体" w:cs="宋体"/>
          <w:szCs w:val="21"/>
        </w:rPr>
      </w:pPr>
      <w:r>
        <w:rPr>
          <w:rFonts w:hint="eastAsia" w:ascii="宋体" w:hAnsi="宋体" w:cs="宋体"/>
          <w:szCs w:val="21"/>
        </w:rPr>
        <w:t xml:space="preserve">（3）掌握一定的体育和军事基本知识。 </w:t>
      </w:r>
    </w:p>
    <w:p>
      <w:pPr>
        <w:spacing w:line="360" w:lineRule="auto"/>
        <w:ind w:firstLine="420" w:firstLineChars="200"/>
        <w:rPr>
          <w:rFonts w:ascii="宋体" w:hAnsi="宋体" w:cs="宋体"/>
          <w:szCs w:val="21"/>
        </w:rPr>
      </w:pPr>
      <w:r>
        <w:rPr>
          <w:rFonts w:hint="eastAsia" w:ascii="宋体" w:hAnsi="宋体" w:cs="宋体"/>
          <w:szCs w:val="21"/>
        </w:rPr>
        <w:t>（4）熟悉我国有关工程技术的政策和法规，如合同法、劳动法。</w:t>
      </w:r>
    </w:p>
    <w:p>
      <w:pPr>
        <w:spacing w:line="360" w:lineRule="auto"/>
        <w:ind w:firstLine="420" w:firstLineChars="200"/>
        <w:rPr>
          <w:rFonts w:ascii="宋体" w:hAnsi="宋体" w:cs="宋体"/>
          <w:szCs w:val="21"/>
        </w:rPr>
      </w:pPr>
      <w:r>
        <w:rPr>
          <w:rFonts w:hint="eastAsia" w:ascii="宋体" w:hAnsi="宋体" w:cs="宋体"/>
          <w:szCs w:val="21"/>
        </w:rPr>
        <w:t>（5）掌握电工、电子的基本知识与基本理论。</w:t>
      </w:r>
    </w:p>
    <w:p>
      <w:pPr>
        <w:spacing w:line="360" w:lineRule="auto"/>
        <w:ind w:firstLine="420" w:firstLineChars="200"/>
        <w:rPr>
          <w:rFonts w:ascii="宋体" w:hAnsi="宋体" w:cs="宋体"/>
          <w:szCs w:val="21"/>
        </w:rPr>
      </w:pPr>
      <w:r>
        <w:rPr>
          <w:rFonts w:hint="eastAsia" w:ascii="宋体" w:hAnsi="宋体" w:cs="宋体"/>
          <w:szCs w:val="21"/>
        </w:rPr>
        <w:t>（6）掌握机械原理和机械制图知识。</w:t>
      </w:r>
    </w:p>
    <w:p>
      <w:pPr>
        <w:spacing w:line="360" w:lineRule="auto"/>
        <w:ind w:firstLine="420" w:firstLineChars="200"/>
        <w:rPr>
          <w:rFonts w:ascii="宋体" w:hAnsi="宋体" w:cs="宋体"/>
          <w:szCs w:val="21"/>
        </w:rPr>
      </w:pPr>
      <w:r>
        <w:rPr>
          <w:rFonts w:hint="eastAsia" w:ascii="宋体" w:hAnsi="宋体" w:cs="宋体"/>
          <w:szCs w:val="21"/>
        </w:rPr>
        <w:t>（7）掌握工业机器人安装、编程、调试、维护的知识。</w:t>
      </w:r>
    </w:p>
    <w:p>
      <w:pPr>
        <w:spacing w:line="360" w:lineRule="auto"/>
        <w:ind w:firstLine="420" w:firstLineChars="200"/>
        <w:rPr>
          <w:rFonts w:ascii="宋体" w:hAnsi="宋体" w:cs="宋体"/>
          <w:szCs w:val="21"/>
        </w:rPr>
      </w:pPr>
      <w:r>
        <w:rPr>
          <w:rFonts w:hint="eastAsia" w:ascii="宋体" w:hAnsi="宋体" w:cs="宋体"/>
          <w:szCs w:val="21"/>
        </w:rPr>
        <w:t>（8）掌握PLC、单片机的知识。</w:t>
      </w:r>
    </w:p>
    <w:p>
      <w:pPr>
        <w:spacing w:line="360" w:lineRule="auto"/>
        <w:ind w:firstLine="420" w:firstLineChars="200"/>
        <w:rPr>
          <w:rFonts w:ascii="宋体" w:hAnsi="宋体" w:cs="宋体"/>
          <w:szCs w:val="21"/>
        </w:rPr>
      </w:pPr>
      <w:r>
        <w:rPr>
          <w:rFonts w:hint="eastAsia" w:ascii="宋体" w:hAnsi="宋体" w:cs="宋体"/>
          <w:szCs w:val="21"/>
        </w:rPr>
        <w:t>（9）掌握数控编程知识。</w:t>
      </w:r>
    </w:p>
    <w:p>
      <w:pPr>
        <w:spacing w:line="360" w:lineRule="auto"/>
        <w:ind w:firstLine="420" w:firstLineChars="200"/>
        <w:rPr>
          <w:rFonts w:ascii="宋体" w:hAnsi="宋体" w:cs="宋体"/>
          <w:szCs w:val="21"/>
        </w:rPr>
      </w:pPr>
      <w:r>
        <w:rPr>
          <w:rFonts w:hint="eastAsia" w:ascii="宋体" w:hAnsi="宋体" w:cs="宋体"/>
          <w:szCs w:val="21"/>
        </w:rPr>
        <w:t xml:space="preserve">（10）掌握生产管理、人力资源管理、财务管理、市场营销、公共关系等企业经营管理方面的知识。 </w:t>
      </w:r>
    </w:p>
    <w:p>
      <w:pPr>
        <w:spacing w:line="360" w:lineRule="auto"/>
        <w:ind w:firstLine="420" w:firstLineChars="200"/>
        <w:rPr>
          <w:rFonts w:ascii="宋体" w:hAnsi="宋体" w:cs="宋体"/>
          <w:szCs w:val="21"/>
        </w:rPr>
      </w:pPr>
      <w:r>
        <w:rPr>
          <w:rFonts w:hint="eastAsia" w:ascii="宋体" w:hAnsi="宋体" w:cs="宋体"/>
          <w:szCs w:val="21"/>
        </w:rPr>
        <w:t xml:space="preserve">（11）了解现代企业发展方向和趋势。 </w:t>
      </w:r>
    </w:p>
    <w:p>
      <w:pPr>
        <w:spacing w:line="360" w:lineRule="auto"/>
        <w:ind w:firstLine="422" w:firstLineChars="200"/>
        <w:rPr>
          <w:rFonts w:ascii="宋体" w:hAnsi="宋体" w:cs="宋体"/>
          <w:b/>
          <w:szCs w:val="21"/>
        </w:rPr>
      </w:pPr>
      <w:r>
        <w:rPr>
          <w:rFonts w:hint="eastAsia" w:ascii="宋体" w:hAnsi="宋体" w:cs="宋体"/>
          <w:b/>
          <w:szCs w:val="21"/>
        </w:rPr>
        <w:t xml:space="preserve">3.能力要求 </w:t>
      </w:r>
    </w:p>
    <w:p>
      <w:pPr>
        <w:spacing w:line="360" w:lineRule="auto"/>
        <w:ind w:firstLine="420" w:firstLineChars="200"/>
        <w:rPr>
          <w:rFonts w:ascii="宋体" w:hAnsi="宋体" w:cs="宋体"/>
          <w:szCs w:val="21"/>
        </w:rPr>
      </w:pPr>
      <w:r>
        <w:rPr>
          <w:rFonts w:hint="eastAsia" w:ascii="宋体" w:hAnsi="宋体" w:cs="宋体"/>
          <w:szCs w:val="21"/>
        </w:rPr>
        <w:t xml:space="preserve">（1）具有良好的语言文字表达能力、组织协调与事务处理能力、沟通交流及社会适应能力。 </w:t>
      </w:r>
    </w:p>
    <w:p>
      <w:pPr>
        <w:spacing w:line="360" w:lineRule="auto"/>
        <w:ind w:firstLine="420" w:firstLineChars="200"/>
        <w:rPr>
          <w:rFonts w:ascii="宋体" w:hAnsi="宋体" w:cs="宋体"/>
          <w:szCs w:val="21"/>
        </w:rPr>
      </w:pPr>
      <w:r>
        <w:rPr>
          <w:rFonts w:hint="eastAsia" w:ascii="宋体" w:hAnsi="宋体" w:cs="宋体"/>
          <w:szCs w:val="21"/>
        </w:rPr>
        <w:t xml:space="preserve">（2）具有终身学习能力、独立思考、逻辑推理、信息加工能力。 </w:t>
      </w:r>
    </w:p>
    <w:p>
      <w:pPr>
        <w:spacing w:line="360" w:lineRule="auto"/>
        <w:ind w:firstLine="420" w:firstLineChars="200"/>
        <w:rPr>
          <w:rFonts w:ascii="宋体" w:hAnsi="宋体" w:cs="宋体"/>
          <w:szCs w:val="21"/>
        </w:rPr>
      </w:pPr>
      <w:r>
        <w:rPr>
          <w:rFonts w:hint="eastAsia" w:ascii="宋体" w:hAnsi="宋体" w:cs="宋体"/>
          <w:szCs w:val="21"/>
        </w:rPr>
        <w:t xml:space="preserve">（3）具有运用电脑进行文字处理、网络信息技术的基本应用能力。 </w:t>
      </w:r>
    </w:p>
    <w:p>
      <w:pPr>
        <w:spacing w:line="360" w:lineRule="auto"/>
        <w:ind w:firstLine="420" w:firstLineChars="200"/>
        <w:rPr>
          <w:rFonts w:ascii="宋体" w:hAnsi="宋体" w:cs="宋体"/>
          <w:szCs w:val="21"/>
        </w:rPr>
      </w:pPr>
      <w:r>
        <w:rPr>
          <w:rFonts w:hint="eastAsia" w:ascii="宋体" w:hAnsi="宋体" w:cs="宋体"/>
          <w:szCs w:val="21"/>
        </w:rPr>
        <w:t xml:space="preserve">（4）具有良好的英文阅读、写作与口语交流能力。 </w:t>
      </w:r>
    </w:p>
    <w:p>
      <w:pPr>
        <w:spacing w:line="360" w:lineRule="auto"/>
        <w:ind w:firstLine="420" w:firstLineChars="200"/>
        <w:rPr>
          <w:rFonts w:ascii="宋体" w:hAnsi="宋体" w:cs="宋体"/>
          <w:szCs w:val="21"/>
        </w:rPr>
      </w:pPr>
      <w:r>
        <w:rPr>
          <w:rFonts w:hint="eastAsia" w:ascii="宋体" w:hAnsi="宋体" w:cs="宋体"/>
          <w:szCs w:val="21"/>
        </w:rPr>
        <w:t>（5）具有手工绘制、电脑绘制机械图的能力。</w:t>
      </w:r>
    </w:p>
    <w:p>
      <w:pPr>
        <w:spacing w:line="360" w:lineRule="auto"/>
        <w:ind w:firstLine="420" w:firstLineChars="200"/>
        <w:rPr>
          <w:rFonts w:ascii="宋体" w:hAnsi="宋体" w:cs="宋体"/>
          <w:szCs w:val="21"/>
        </w:rPr>
      </w:pPr>
      <w:r>
        <w:rPr>
          <w:rFonts w:hint="eastAsia" w:ascii="宋体" w:hAnsi="宋体" w:cs="宋体"/>
          <w:szCs w:val="21"/>
        </w:rPr>
        <w:t>（6）具有工业机器人编程、调试与操作能力。</w:t>
      </w:r>
    </w:p>
    <w:p>
      <w:pPr>
        <w:spacing w:line="360" w:lineRule="auto"/>
        <w:ind w:firstLine="420" w:firstLineChars="200"/>
        <w:rPr>
          <w:rFonts w:ascii="宋体" w:hAnsi="宋体" w:cs="宋体"/>
          <w:szCs w:val="21"/>
        </w:rPr>
      </w:pPr>
      <w:r>
        <w:rPr>
          <w:rFonts w:hint="eastAsia" w:ascii="宋体" w:hAnsi="宋体" w:cs="宋体"/>
          <w:szCs w:val="21"/>
        </w:rPr>
        <w:t>（7）具有设计、制作电子电路、单片机电路、PLC电路的能力。</w:t>
      </w:r>
    </w:p>
    <w:p>
      <w:pPr>
        <w:spacing w:line="360" w:lineRule="auto"/>
        <w:ind w:firstLine="420" w:firstLineChars="200"/>
        <w:rPr>
          <w:rFonts w:ascii="宋体" w:hAnsi="宋体" w:cs="宋体"/>
          <w:szCs w:val="21"/>
        </w:rPr>
      </w:pPr>
      <w:r>
        <w:rPr>
          <w:rFonts w:hint="eastAsia" w:ascii="宋体" w:hAnsi="宋体" w:cs="宋体"/>
          <w:szCs w:val="21"/>
        </w:rPr>
        <w:t xml:space="preserve">（8）具有一定的生产组织管理能力。 </w:t>
      </w:r>
    </w:p>
    <w:p>
      <w:pPr>
        <w:spacing w:line="360" w:lineRule="auto"/>
        <w:ind w:firstLine="420" w:firstLineChars="200"/>
        <w:rPr>
          <w:rFonts w:ascii="宋体" w:hAnsi="宋体" w:cs="宋体"/>
          <w:szCs w:val="21"/>
        </w:rPr>
      </w:pPr>
      <w:r>
        <w:rPr>
          <w:rFonts w:hint="eastAsia" w:ascii="宋体" w:hAnsi="宋体" w:cs="宋体"/>
          <w:szCs w:val="21"/>
        </w:rPr>
        <w:t>（9）具有一定的公关协调、人力资源管理能力。</w:t>
      </w:r>
    </w:p>
    <w:p>
      <w:pPr>
        <w:spacing w:line="360" w:lineRule="auto"/>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六</w:t>
      </w:r>
      <w:r>
        <w:rPr>
          <w:rFonts w:ascii="Times New Roman" w:hAnsi="Times New Roman" w:eastAsia="黑体"/>
          <w:sz w:val="28"/>
          <w:szCs w:val="28"/>
        </w:rPr>
        <w:t>、课程</w:t>
      </w:r>
      <w:r>
        <w:rPr>
          <w:rFonts w:hint="eastAsia" w:ascii="Times New Roman" w:hAnsi="Times New Roman" w:eastAsia="黑体"/>
          <w:sz w:val="28"/>
          <w:szCs w:val="28"/>
        </w:rPr>
        <w:t>设置及要求</w:t>
      </w:r>
    </w:p>
    <w:p>
      <w:pPr>
        <w:spacing w:line="360" w:lineRule="auto"/>
        <w:ind w:firstLine="480" w:firstLineChars="200"/>
        <w:rPr>
          <w:rFonts w:ascii="黑体" w:hAnsi="黑体" w:eastAsia="黑体" w:cs="黑体"/>
          <w:bCs/>
          <w:sz w:val="24"/>
        </w:rPr>
      </w:pPr>
      <w:r>
        <w:rPr>
          <w:rFonts w:hint="eastAsia" w:ascii="黑体" w:hAnsi="黑体" w:eastAsia="黑体" w:cs="黑体"/>
          <w:bCs/>
          <w:sz w:val="24"/>
        </w:rPr>
        <w:t xml:space="preserve">（一）课程体系 </w:t>
      </w:r>
    </w:p>
    <w:p>
      <w:pPr>
        <w:spacing w:line="360" w:lineRule="auto"/>
        <w:ind w:firstLine="420" w:firstLineChars="200"/>
        <w:rPr>
          <w:rFonts w:ascii="宋体" w:hAnsi="宋体" w:cs="微软雅黑"/>
          <w:szCs w:val="21"/>
        </w:rPr>
      </w:pPr>
      <w:r>
        <w:rPr>
          <w:rFonts w:hint="eastAsia" w:ascii="宋体" w:hAnsi="宋体" w:cs="微软雅黑"/>
          <w:szCs w:val="21"/>
        </w:rPr>
        <w:t>本专业以职业能力为主线，构建了工学结合、学做一体、个性培养的课程体系，该体系分为公共课、专业核心课、其他专业课、实训实习课、公共选修课以及专业选修课等模块。公共基础课主要安排在第一、二学期完成，主要是使学生了解社会，提高学生人文科学素养，培养学生的社会能力，为进一步学习专业课程打好基础。部分公共基础课贯穿人才培养全过程，如劳动教育、创新创业教育。专业核心课程主要安排在第三、四学期，是形成学生职业素养和职业能力的最重要课程；其他专业课则是对专业核心课的有益辅助和补充，帮助学生更好地进行专业学习；实训实习课中的毕业设计（论文）安排在第五学期和第六期，顶岗实习安排在六学期，是专业理论知识和专业技能在实际工作的综合运用，也是专业教育在校外的延续，以提高学生的社会能力和职业工作能力，以及运用专业知识技能解决实际问题的能力。选修课主要安排专业外的拓展课程，以拓宽学生的知识面和提高学生人文科学素养。</w:t>
      </w:r>
    </w:p>
    <w:p>
      <w:pPr>
        <w:adjustRightInd w:val="0"/>
        <w:spacing w:line="360" w:lineRule="auto"/>
        <w:ind w:firstLine="480" w:firstLineChars="200"/>
        <w:outlineLvl w:val="2"/>
        <w:rPr>
          <w:rFonts w:ascii="黑体" w:hAnsi="黑体" w:eastAsia="黑体"/>
          <w:sz w:val="24"/>
        </w:rPr>
      </w:pPr>
      <w:r>
        <w:rPr>
          <w:rFonts w:hint="eastAsia" w:ascii="黑体" w:hAnsi="黑体" w:eastAsia="黑体"/>
          <w:sz w:val="24"/>
        </w:rPr>
        <w:t>（二）公共基础课程</w:t>
      </w:r>
    </w:p>
    <w:p>
      <w:pPr>
        <w:spacing w:line="360" w:lineRule="auto"/>
        <w:ind w:firstLine="420" w:firstLineChars="200"/>
        <w:rPr>
          <w:rFonts w:ascii="宋体" w:hAnsi="宋体" w:cs="微软雅黑"/>
          <w:szCs w:val="21"/>
        </w:rPr>
      </w:pPr>
      <w:r>
        <w:rPr>
          <w:rFonts w:hint="eastAsia" w:ascii="宋体" w:hAnsi="宋体" w:cs="微软雅黑"/>
          <w:szCs w:val="21"/>
        </w:rPr>
        <w:t>公共基础课程教学内容及要求如表二所示。</w:t>
      </w:r>
    </w:p>
    <w:p>
      <w:pPr>
        <w:spacing w:line="360" w:lineRule="auto"/>
        <w:jc w:val="center"/>
        <w:rPr>
          <w:rFonts w:ascii="宋体" w:hAnsi="宋体" w:cs="微软雅黑"/>
          <w:szCs w:val="21"/>
        </w:rPr>
      </w:pPr>
      <w:r>
        <w:rPr>
          <w:rFonts w:hint="eastAsia" w:ascii="宋体" w:hAnsi="宋体" w:cs="微软雅黑"/>
          <w:szCs w:val="21"/>
        </w:rPr>
        <w:t>表二</w:t>
      </w:r>
      <w:r>
        <w:rPr>
          <w:rFonts w:ascii="宋体" w:hAnsi="宋体" w:cs="微软雅黑"/>
          <w:szCs w:val="21"/>
        </w:rPr>
        <w:t xml:space="preserve">  </w:t>
      </w:r>
      <w:r>
        <w:rPr>
          <w:rFonts w:hint="eastAsia" w:ascii="宋体" w:hAnsi="宋体" w:cs="微软雅黑"/>
          <w:szCs w:val="21"/>
        </w:rPr>
        <w:t>公共基础课程教学内容及要求</w:t>
      </w:r>
    </w:p>
    <w:tbl>
      <w:tblPr>
        <w:tblStyle w:val="16"/>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80"/>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801" w:type="dxa"/>
            <w:vAlign w:val="center"/>
          </w:tcPr>
          <w:p>
            <w:pPr>
              <w:jc w:val="center"/>
              <w:rPr>
                <w:rFonts w:ascii="宋体" w:hAnsi="宋体" w:eastAsia="宋体" w:cs="微软雅黑"/>
                <w:szCs w:val="21"/>
              </w:rPr>
            </w:pPr>
            <w:r>
              <w:rPr>
                <w:rFonts w:hint="eastAsia" w:ascii="宋体" w:hAnsi="宋体" w:eastAsia="宋体" w:cs="微软雅黑"/>
                <w:szCs w:val="21"/>
              </w:rPr>
              <w:t>序号</w:t>
            </w:r>
          </w:p>
        </w:tc>
        <w:tc>
          <w:tcPr>
            <w:tcW w:w="1280" w:type="dxa"/>
            <w:vAlign w:val="center"/>
          </w:tcPr>
          <w:p>
            <w:pPr>
              <w:jc w:val="center"/>
              <w:rPr>
                <w:rFonts w:ascii="宋体" w:hAnsi="宋体" w:eastAsia="宋体" w:cs="微软雅黑"/>
                <w:szCs w:val="21"/>
              </w:rPr>
            </w:pPr>
            <w:r>
              <w:rPr>
                <w:rFonts w:hint="eastAsia" w:ascii="宋体" w:hAnsi="宋体" w:eastAsia="宋体" w:cs="微软雅黑"/>
                <w:szCs w:val="21"/>
              </w:rPr>
              <w:t>课程名称</w:t>
            </w:r>
          </w:p>
        </w:tc>
        <w:tc>
          <w:tcPr>
            <w:tcW w:w="6853" w:type="dxa"/>
            <w:vAlign w:val="center"/>
          </w:tcPr>
          <w:p>
            <w:pPr>
              <w:jc w:val="center"/>
              <w:rPr>
                <w:rFonts w:ascii="宋体" w:hAnsi="宋体" w:eastAsia="宋体" w:cs="微软雅黑"/>
                <w:szCs w:val="21"/>
              </w:rPr>
            </w:pPr>
            <w:r>
              <w:rPr>
                <w:rFonts w:hint="eastAsia" w:ascii="宋体" w:hAnsi="宋体" w:eastAsia="宋体" w:cs="微软雅黑"/>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rPr>
              <w:t>军事理论</w:t>
            </w:r>
          </w:p>
        </w:tc>
        <w:tc>
          <w:tcPr>
            <w:tcW w:w="6853" w:type="dxa"/>
            <w:vAlign w:val="center"/>
          </w:tcPr>
          <w:p>
            <w:pPr>
              <w:widowControl/>
              <w:ind w:firstLine="420" w:firstLineChars="200"/>
              <w:jc w:val="left"/>
              <w:rPr>
                <w:rFonts w:ascii="宋体" w:hAnsi="宋体" w:eastAsia="宋体" w:cs="微软雅黑"/>
                <w:szCs w:val="21"/>
              </w:rPr>
            </w:pPr>
            <w:r>
              <w:rPr>
                <w:rFonts w:hint="eastAsia" w:ascii="宋体" w:hAnsi="宋体" w:eastAsia="宋体" w:cs="宋体"/>
                <w:color w:val="000000"/>
                <w:kern w:val="0"/>
                <w:szCs w:val="21"/>
              </w:rPr>
              <w:t>通过本课程教学使学生接受国防教育，激发爱国热情，树立革命英雄主义精神，增强国防观念和组织性、纪律性，掌握基本的军事知识和技能。主要内容为：了解我国近代国防史和世界军事形势，增强国防意识。了解现代武器，现代军事科学技术和现代战争的特点和发展趋势，激发学生的爱国主义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2</w:t>
            </w:r>
          </w:p>
        </w:tc>
        <w:tc>
          <w:tcPr>
            <w:tcW w:w="1280"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军事技能</w:t>
            </w:r>
          </w:p>
        </w:tc>
        <w:tc>
          <w:tcPr>
            <w:tcW w:w="6853" w:type="dxa"/>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本课程通过共同条例教育，分队的队列动作等，掌握基本的军事技能，培养良好的军人素质和作风。增强组织性和纪律性，培养吃苦耐劳和顽强拼搏的精神，促进校纪校风和校园精神文明建设。同时使增强国防观念、国家安全意识和忧患危机意识，弘扬爱国主义精神、传承红色基因、提高学生综合国防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3</w:t>
            </w:r>
          </w:p>
        </w:tc>
        <w:tc>
          <w:tcPr>
            <w:tcW w:w="1280"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毛泽东思想和中国特色社会主义理论体系概论</w:t>
            </w:r>
          </w:p>
        </w:tc>
        <w:tc>
          <w:tcPr>
            <w:tcW w:w="6853" w:type="dxa"/>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本课程讲授中国共产党把马克思主义基本原理与中国实际相结合的历史进程，充分反映马克思主义中国化的两大理论成果，帮助学生系统掌握毛泽东思想和中国特色社会主义理论体系基本原理，坚定在党的领导下走中国特色社会主义道路的理想信念。本课程以中国化的马克思主义为主题，以马克思主义中国化为主线，以建设中国特色社会主义为重点，把马克思主义中国化进程中形成的理论成果作为一个一脉相承又与时俱进的统一整体来进行把握，通过对马克思主义中国化理论成果怎样解决中国革命、建设、改革各个阶段问题的分析，帮助学生了解中国特色社会主义事业怎样在继往开来中不断向前发展，马克思主义中国化怎样在承前启后中持续向前推进；帮助学生深刻认识坚持马克思主义指导地位对实现中华民族伟大复兴的重要性，增强他们学习马克思主义理论的自觉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4</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rPr>
              <w:t>思想道德修养与法律基础</w:t>
            </w:r>
          </w:p>
        </w:tc>
        <w:tc>
          <w:tcPr>
            <w:tcW w:w="6853" w:type="dxa"/>
            <w:vAlign w:val="center"/>
          </w:tcPr>
          <w:p>
            <w:pPr>
              <w:widowControl/>
              <w:ind w:firstLine="420" w:firstLineChars="200"/>
              <w:rPr>
                <w:rFonts w:ascii="宋体" w:hAnsi="宋体" w:eastAsia="宋体" w:cs="微软雅黑"/>
                <w:szCs w:val="21"/>
              </w:rPr>
            </w:pPr>
            <w:r>
              <w:rPr>
                <w:rFonts w:hint="eastAsia" w:ascii="宋体" w:hAnsi="宋体" w:eastAsia="宋体" w:cs="宋体"/>
                <w:color w:val="000000"/>
                <w:kern w:val="0"/>
                <w:szCs w:val="21"/>
              </w:rPr>
              <w:t xml:space="preserve">本课程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5</w:t>
            </w:r>
          </w:p>
        </w:tc>
        <w:tc>
          <w:tcPr>
            <w:tcW w:w="1280"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形势与政策</w:t>
            </w:r>
          </w:p>
        </w:tc>
        <w:tc>
          <w:tcPr>
            <w:tcW w:w="6853" w:type="dxa"/>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通过本课程的教学，使学生了解国内外的重大时事，全面认识和正确理解党的基本路线、重大方针和政策，认清形势和任务，掌握时代的脉搏，激发爱国主义精神，增强民主自信心和社会责任感，珍惜和维护国家稳定的大局，为建设有中国特色的社会主义而奋发学习、健康成长。课程内容紧密结合国内外形势，紧密结合学生的思想实际，通过适时地进行形势政策、世界政治经济与国际关系基本知识的教育，帮助学生开阔视野，及时了解和正确对待国内外重大时事，使学生在改革开放的环境下有坚定的立场、有较强的分析能力和适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6</w:t>
            </w:r>
          </w:p>
        </w:tc>
        <w:tc>
          <w:tcPr>
            <w:tcW w:w="1280"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英语</w:t>
            </w:r>
          </w:p>
        </w:tc>
        <w:tc>
          <w:tcPr>
            <w:tcW w:w="6853" w:type="dxa"/>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本课程以培养学生实际应用英语的能力为目标，侧重职场环境中英语实际能力的培养，使学生逐步提高用英语进行交流和沟通的能力。同时，使学生掌握有效的学习方法和策略，培养学生的学习兴趣和自主学习能力，提高学生的综合文化素养和跨文化交际意识，为提升学生的就业竞争力及未来的可持续发展打下必要的基础。掌握 3500 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7</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rPr>
              <w:t>体育</w:t>
            </w:r>
          </w:p>
        </w:tc>
        <w:tc>
          <w:tcPr>
            <w:tcW w:w="6853" w:type="dxa"/>
            <w:vAlign w:val="center"/>
          </w:tcPr>
          <w:p>
            <w:pPr>
              <w:widowControl/>
              <w:ind w:firstLine="420" w:firstLineChars="200"/>
              <w:jc w:val="left"/>
              <w:rPr>
                <w:rFonts w:ascii="宋体" w:hAnsi="宋体" w:eastAsia="宋体" w:cs="微软雅黑"/>
                <w:szCs w:val="21"/>
              </w:rPr>
            </w:pPr>
            <w:r>
              <w:rPr>
                <w:rFonts w:hint="eastAsia" w:ascii="宋体" w:hAnsi="宋体" w:eastAsia="宋体" w:cs="宋体"/>
                <w:color w:val="000000"/>
                <w:kern w:val="0"/>
                <w:szCs w:val="21"/>
              </w:rPr>
              <w:t>本课程中身体素质锻炼贯穿始终，学生通过该课程学习，在运动参与、运动技能、身体健康、心理健康和社会适应五个学习领域中有所提高，掌握科学锻炼的基本知识、技术，培养其锻炼的兴趣和习惯，以充分发挥学生的主体能动性，为终身体育打下基础。通过课程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8</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rPr>
              <w:t>体育测试</w:t>
            </w:r>
          </w:p>
        </w:tc>
        <w:tc>
          <w:tcPr>
            <w:tcW w:w="6853" w:type="dxa"/>
            <w:vAlign w:val="center"/>
          </w:tcPr>
          <w:p>
            <w:pPr>
              <w:widowControl/>
              <w:ind w:firstLine="420" w:firstLineChars="200"/>
              <w:jc w:val="left"/>
              <w:rPr>
                <w:rFonts w:ascii="宋体" w:hAnsi="宋体" w:eastAsia="宋体" w:cs="微软雅黑"/>
                <w:szCs w:val="21"/>
              </w:rPr>
            </w:pPr>
            <w:r>
              <w:rPr>
                <w:rFonts w:hint="eastAsia" w:ascii="宋体" w:hAnsi="宋体" w:eastAsia="宋体" w:cs="微软雅黑"/>
                <w:szCs w:val="21"/>
              </w:rPr>
              <w:t>通过对学生身高、体重、肺活量、坐立体前屈、立定跳远、50米、1分钟仰卧起坐（女）、引体向上（男）、800米跑（女）、1000米跑（男）等的测试，对学生体质状况和体育锻炼效果进行评价，以指导学生科学开展体育活动和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9</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rPr>
              <w:t>信息技术</w:t>
            </w:r>
          </w:p>
        </w:tc>
        <w:tc>
          <w:tcPr>
            <w:tcW w:w="6853" w:type="dxa"/>
            <w:vAlign w:val="center"/>
          </w:tcPr>
          <w:p>
            <w:pPr>
              <w:widowControl/>
              <w:ind w:firstLine="420" w:firstLineChars="200"/>
              <w:jc w:val="left"/>
              <w:rPr>
                <w:rFonts w:ascii="宋体" w:hAnsi="宋体" w:eastAsia="宋体" w:cs="微软雅黑"/>
                <w:szCs w:val="21"/>
              </w:rPr>
            </w:pPr>
            <w:r>
              <w:rPr>
                <w:rFonts w:hint="eastAsia" w:ascii="宋体" w:hAnsi="宋体" w:eastAsia="宋体" w:cs="宋体"/>
                <w:color w:val="000000"/>
                <w:kern w:val="0"/>
                <w:szCs w:val="21"/>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10</w:t>
            </w:r>
          </w:p>
        </w:tc>
        <w:tc>
          <w:tcPr>
            <w:tcW w:w="1280"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大学语文</w:t>
            </w:r>
          </w:p>
        </w:tc>
        <w:tc>
          <w:tcPr>
            <w:tcW w:w="6853" w:type="dxa"/>
            <w:vAlign w:val="center"/>
          </w:tcPr>
          <w:p>
            <w:pPr>
              <w:widowControl/>
              <w:ind w:firstLine="420" w:firstLineChars="200"/>
              <w:jc w:val="left"/>
              <w:rPr>
                <w:rFonts w:ascii="宋体" w:hAnsi="宋体" w:eastAsia="宋体" w:cs="宋体"/>
                <w:color w:val="000000"/>
                <w:kern w:val="0"/>
                <w:sz w:val="24"/>
                <w:szCs w:val="24"/>
              </w:rPr>
            </w:pPr>
            <w:r>
              <w:rPr>
                <w:rFonts w:hint="eastAsia" w:ascii="宋体" w:hAnsi="宋体" w:eastAsia="宋体" w:cs="宋体"/>
                <w:color w:val="000000"/>
                <w:kern w:val="0"/>
                <w:szCs w:val="21"/>
              </w:rPr>
              <w:t>通过本课程教学提高和强化学生对本民族语言文字的理解能力和运用水平。帮助学生继续积累本国语文的有关知识，继续培养他们阅读分析能力和文字表达能力，打好扎实的语文根底。通过阅读理解文学作品提高学生的思维品质和审美悟性。教育、引导学生阅读理解优秀的文学作品，帮助他们突破思维定势，激发创造精神，学会形象思维与逻辑思维，从而建构起开放灵活的思维方式。同时，在教学的过程中，帮助学生辨别真善美与假恶丑，培养丰富的想象和联想能力，提高审美悟性，形成健康高雅的审美心理和情趣。以中国文学所体现的人文精神及优秀传统熏陶学生。要把传授知识与陶冶情操结合起来，发掘优秀文学作品所蕴涵的内在思想教育、情感熏陶因素，帮助学生树立正确的世界观、人生观和价值观，增强爱国主义精神和民族自豪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11</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rPr>
              <w:t>大学生心理健康</w:t>
            </w:r>
          </w:p>
        </w:tc>
        <w:tc>
          <w:tcPr>
            <w:tcW w:w="6853" w:type="dxa"/>
            <w:vAlign w:val="center"/>
          </w:tcPr>
          <w:p>
            <w:pPr>
              <w:widowControl/>
              <w:ind w:firstLine="420" w:firstLineChars="200"/>
              <w:jc w:val="left"/>
              <w:rPr>
                <w:rFonts w:ascii="宋体" w:hAnsi="宋体" w:eastAsia="宋体" w:cs="微软雅黑"/>
                <w:szCs w:val="21"/>
              </w:rPr>
            </w:pPr>
            <w:r>
              <w:rPr>
                <w:rFonts w:hint="eastAsia" w:ascii="宋体" w:hAnsi="宋体" w:eastAsia="宋体" w:cs="宋体"/>
                <w:color w:val="000000"/>
                <w:kern w:val="0"/>
                <w:szCs w:val="21"/>
              </w:rPr>
              <w:t>本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r>
              <w:rPr>
                <w:rFonts w:hint="eastAsia" w:ascii="宋体" w:hAnsi="宋体" w:eastAsia="宋体" w:cs="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12</w:t>
            </w:r>
          </w:p>
        </w:tc>
        <w:tc>
          <w:tcPr>
            <w:tcW w:w="1280"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大学生职业发展和就业指导</w:t>
            </w:r>
          </w:p>
        </w:tc>
        <w:tc>
          <w:tcPr>
            <w:tcW w:w="6853" w:type="dxa"/>
            <w:vAlign w:val="center"/>
          </w:tcPr>
          <w:p>
            <w:pPr>
              <w:widowControl/>
              <w:ind w:firstLine="420" w:firstLineChars="200"/>
              <w:jc w:val="left"/>
              <w:rPr>
                <w:rFonts w:ascii="宋体" w:hAnsi="宋体" w:eastAsia="宋体" w:cs="宋体"/>
                <w:color w:val="000000"/>
                <w:kern w:val="0"/>
                <w:sz w:val="24"/>
                <w:szCs w:val="24"/>
              </w:rPr>
            </w:pPr>
            <w:r>
              <w:rPr>
                <w:rFonts w:hint="eastAsia" w:ascii="宋体" w:hAnsi="宋体" w:eastAsia="宋体" w:cs="宋体"/>
                <w:color w:val="000000"/>
                <w:kern w:val="0"/>
                <w:szCs w:val="21"/>
              </w:rPr>
              <w:t>本课程是公共必修课程，既强调职业在人生发展中的重要地位，又关注学生的全面发展和终身发展。通过激发学生职业生涯发展的自主意识，树立科学的就业观、创业观，促使大学生理性地规划自身未来的发展，并努力在学习过程中自觉地提高就业能力和创新能力。通过本课程的教学，培养大学生职业生涯发展的自主意识，教育引导学生树立积极正确的人生观、价值观和就业观，自觉把个人发展和国家需要、社会发展相结合，为个人生涯发展和社会发展不懈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13</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rPr>
              <w:t>大学生创新创业指导</w:t>
            </w:r>
          </w:p>
        </w:tc>
        <w:tc>
          <w:tcPr>
            <w:tcW w:w="6853" w:type="dxa"/>
            <w:vAlign w:val="center"/>
          </w:tcPr>
          <w:p>
            <w:pPr>
              <w:widowControl/>
              <w:ind w:firstLine="420" w:firstLineChars="200"/>
              <w:jc w:val="left"/>
              <w:rPr>
                <w:rFonts w:ascii="宋体" w:hAnsi="宋体" w:eastAsia="宋体" w:cs="微软雅黑"/>
                <w:szCs w:val="21"/>
              </w:rPr>
            </w:pPr>
            <w:r>
              <w:rPr>
                <w:rFonts w:hint="eastAsia" w:ascii="宋体" w:hAnsi="宋体" w:eastAsia="宋体" w:cs="宋体"/>
                <w:color w:val="000000"/>
                <w:kern w:val="0"/>
                <w:szCs w:val="21"/>
              </w:rPr>
              <w:t xml:space="preserve">本课程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有利于引导高职学生理性规划个人职业生涯发展，帮助高职学生了解社会需要及认识自身优势，促进学生职业素质发展，激发创业精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14</w:t>
            </w:r>
          </w:p>
        </w:tc>
        <w:tc>
          <w:tcPr>
            <w:tcW w:w="1280" w:type="dxa"/>
            <w:vAlign w:val="center"/>
          </w:tcPr>
          <w:p>
            <w:pPr>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国家安全教育</w:t>
            </w:r>
          </w:p>
        </w:tc>
        <w:tc>
          <w:tcPr>
            <w:tcW w:w="6853" w:type="dxa"/>
            <w:vAlign w:val="center"/>
          </w:tcPr>
          <w:p>
            <w:pPr>
              <w:widowControl/>
              <w:ind w:firstLine="420" w:firstLineChars="200"/>
              <w:jc w:val="left"/>
              <w:rPr>
                <w:rFonts w:ascii="宋体" w:hAnsi="宋体" w:eastAsia="宋体" w:cs="微软雅黑"/>
                <w:szCs w:val="21"/>
              </w:rPr>
            </w:pPr>
            <w:r>
              <w:rPr>
                <w:rFonts w:hint="eastAsia" w:ascii="宋体" w:hAnsi="宋体" w:eastAsia="宋体" w:cs="微软雅黑"/>
                <w:szCs w:val="21"/>
              </w:rPr>
              <w:t>通过本课程教学并结合专题教育，使学生能够深入理解和准确把握总体国家安全观，牢固树立国家利益至上的观念，增强自觉维护国家安全意识，具备维护国家安全的能力。并要求学生系统掌握总体国家安全观的内涵和精神实质，理解中国特色国家安全体系，树立国家安全底线思维，将国家安全意识转化为自觉行动，强化责任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15</w:t>
            </w:r>
          </w:p>
        </w:tc>
        <w:tc>
          <w:tcPr>
            <w:tcW w:w="1280" w:type="dxa"/>
            <w:vAlign w:val="center"/>
          </w:tcPr>
          <w:p>
            <w:pPr>
              <w:spacing w:line="360" w:lineRule="auto"/>
              <w:jc w:val="center"/>
              <w:rPr>
                <w:rFonts w:ascii="宋体" w:hAnsi="宋体" w:eastAsia="宋体" w:cs="微软雅黑"/>
                <w:szCs w:val="21"/>
              </w:rPr>
            </w:pPr>
            <w:r>
              <w:rPr>
                <w:rFonts w:ascii="宋体" w:hAnsi="宋体" w:eastAsia="宋体" w:cs="微软雅黑"/>
                <w:szCs w:val="21"/>
              </w:rPr>
              <w:t>劳动专题教育</w:t>
            </w:r>
          </w:p>
        </w:tc>
        <w:tc>
          <w:tcPr>
            <w:tcW w:w="6853" w:type="dxa"/>
            <w:vAlign w:val="center"/>
          </w:tcPr>
          <w:p>
            <w:pPr>
              <w:widowControl/>
              <w:ind w:firstLine="420" w:firstLineChars="200"/>
              <w:jc w:val="left"/>
              <w:rPr>
                <w:rFonts w:ascii="宋体" w:hAnsi="宋体" w:eastAsia="宋体" w:cs="微软雅黑"/>
                <w:szCs w:val="21"/>
              </w:rPr>
            </w:pPr>
            <w:r>
              <w:rPr>
                <w:rFonts w:hint="eastAsia" w:ascii="宋体" w:hAnsi="宋体" w:eastAsia="宋体" w:cs="微软雅黑"/>
                <w:szCs w:val="21"/>
              </w:rPr>
              <w:t>通过劳动精神专题教育、劳模精神专题教育以及工匠精神专题教育等，使学生能够理解和形成马克思主义劳动观，牢固树立劳动最光荣、劳动最崇高、劳动最伟大、劳动最美丽的观念，促使学生养成良好的劳动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16</w:t>
            </w:r>
          </w:p>
        </w:tc>
        <w:tc>
          <w:tcPr>
            <w:tcW w:w="1280"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劳动</w:t>
            </w:r>
          </w:p>
        </w:tc>
        <w:tc>
          <w:tcPr>
            <w:tcW w:w="6853" w:type="dxa"/>
            <w:vAlign w:val="center"/>
          </w:tcPr>
          <w:p>
            <w:pPr>
              <w:widowControl/>
              <w:ind w:firstLine="420" w:firstLineChars="200"/>
              <w:jc w:val="left"/>
              <w:rPr>
                <w:rFonts w:ascii="宋体" w:hAnsi="宋体" w:eastAsia="宋体" w:cs="微软雅黑"/>
                <w:szCs w:val="21"/>
              </w:rPr>
            </w:pPr>
            <w:r>
              <w:rPr>
                <w:rFonts w:hint="eastAsia" w:ascii="宋体" w:hAnsi="宋体" w:eastAsia="宋体" w:cs="微软雅黑"/>
                <w:szCs w:val="21"/>
              </w:rPr>
              <w:t>本课程将劳动分为校内劳动实践和校外劳动实践两个部分。其中校内劳动实践包括：实训室、课室、卫生间、楼道、周边草坪及指定区域的清洁；校外劳动实践包括：寒暑假社会实践、志愿者活动及其他有益于身心发展的劳动实践。学生通过劳动实践，体会劳动创造美好生活，认可劳动不分贵贱，培养勤俭、奋斗、创新、奉献的劳动精神，形成良好的劳动习惯，具备满足生存发展需要的基本劳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17</w:t>
            </w:r>
          </w:p>
        </w:tc>
        <w:tc>
          <w:tcPr>
            <w:tcW w:w="1280"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习近平新时代中国特色社会主义思想概论</w:t>
            </w:r>
          </w:p>
        </w:tc>
        <w:tc>
          <w:tcPr>
            <w:tcW w:w="6853" w:type="dxa"/>
            <w:vAlign w:val="center"/>
          </w:tcPr>
          <w:p>
            <w:pPr>
              <w:widowControl/>
              <w:ind w:firstLine="420" w:firstLineChars="200"/>
              <w:jc w:val="left"/>
              <w:rPr>
                <w:rFonts w:ascii="宋体" w:hAnsi="宋体" w:eastAsia="宋体" w:cs="微软雅黑"/>
                <w:szCs w:val="21"/>
              </w:rPr>
            </w:pPr>
            <w:r>
              <w:rPr>
                <w:rFonts w:hint="eastAsia" w:ascii="宋体" w:hAnsi="宋体" w:eastAsia="宋体" w:cs="微软雅黑"/>
                <w:szCs w:val="21"/>
              </w:rPr>
              <w:t>通过本课程的学习，学生能够全面、准确地理解习近平新时代中国特色社会主义思想创立的时代背景，掌握习近平新时代中国特色社会主义思想的科学理论体系，包括“五新”：一是新时代，二是新矛盾，三是新思想（理论主题、核心要义、核心内容），四是新征程，五是新建设（五位一体、党的建设），从而认识习近平新时代中国特色社会主义思想的历史地位和重大意义，增强学生对习近平新时代中国特色社会主义思想的政治认同、思想认同和情感认同，坚定走中国特色社会主义道路的决心和信心。</w:t>
            </w:r>
          </w:p>
        </w:tc>
      </w:tr>
    </w:tbl>
    <w:p>
      <w:pPr>
        <w:spacing w:line="360" w:lineRule="auto"/>
        <w:jc w:val="center"/>
        <w:rPr>
          <w:rFonts w:ascii="宋体" w:hAnsi="宋体" w:cs="微软雅黑"/>
          <w:szCs w:val="21"/>
        </w:rPr>
      </w:pPr>
      <w:bookmarkStart w:id="0" w:name="_GoBack"/>
      <w:bookmarkEnd w:id="0"/>
    </w:p>
    <w:p>
      <w:pPr>
        <w:adjustRightInd w:val="0"/>
        <w:spacing w:line="360" w:lineRule="auto"/>
        <w:ind w:firstLine="480" w:firstLineChars="200"/>
        <w:outlineLvl w:val="2"/>
        <w:rPr>
          <w:rFonts w:ascii="黑体" w:hAnsi="黑体" w:eastAsia="黑体"/>
          <w:sz w:val="24"/>
        </w:rPr>
      </w:pPr>
      <w:r>
        <w:rPr>
          <w:rFonts w:hint="eastAsia" w:ascii="黑体" w:hAnsi="黑体" w:eastAsia="黑体"/>
          <w:sz w:val="24"/>
        </w:rPr>
        <w:t>（三）专业（技能）课程</w:t>
      </w:r>
    </w:p>
    <w:p>
      <w:pPr>
        <w:spacing w:line="360" w:lineRule="auto"/>
        <w:ind w:left="479" w:leftChars="228"/>
        <w:rPr>
          <w:rFonts w:ascii="宋体" w:hAnsi="宋体"/>
          <w:b/>
          <w:bCs/>
          <w:color w:val="000000"/>
          <w:szCs w:val="21"/>
        </w:rPr>
      </w:pPr>
      <w:r>
        <w:rPr>
          <w:rFonts w:hint="eastAsia" w:ascii="宋体" w:hAnsi="宋体"/>
          <w:b/>
          <w:bCs/>
          <w:color w:val="000000"/>
          <w:szCs w:val="21"/>
        </w:rPr>
        <w:t>1.专业核心课程</w:t>
      </w:r>
    </w:p>
    <w:p>
      <w:pPr>
        <w:spacing w:line="360" w:lineRule="auto"/>
        <w:ind w:left="479" w:leftChars="228"/>
        <w:rPr>
          <w:rFonts w:ascii="宋体" w:hAnsi="宋体"/>
          <w:color w:val="000000"/>
          <w:szCs w:val="21"/>
        </w:rPr>
      </w:pPr>
      <w:r>
        <w:rPr>
          <w:rFonts w:hint="eastAsia" w:ascii="宋体" w:hAnsi="宋体"/>
          <w:color w:val="000000"/>
          <w:szCs w:val="21"/>
        </w:rPr>
        <w:t>工业机器人技术</w:t>
      </w:r>
      <w:r>
        <w:rPr>
          <w:rFonts w:ascii="宋体" w:hAnsi="宋体"/>
          <w:color w:val="000000"/>
          <w:szCs w:val="21"/>
        </w:rPr>
        <w:t>专业</w:t>
      </w:r>
      <w:r>
        <w:rPr>
          <w:rFonts w:hint="eastAsia" w:ascii="宋体" w:hAnsi="宋体"/>
          <w:color w:val="000000"/>
          <w:szCs w:val="21"/>
        </w:rPr>
        <w:t>核心</w:t>
      </w:r>
      <w:r>
        <w:rPr>
          <w:rFonts w:ascii="宋体" w:hAnsi="宋体"/>
          <w:color w:val="000000"/>
          <w:szCs w:val="21"/>
        </w:rPr>
        <w:t>课程教学内容与要求见表</w:t>
      </w:r>
      <w:r>
        <w:rPr>
          <w:rFonts w:hint="eastAsia" w:ascii="宋体" w:hAnsi="宋体"/>
          <w:color w:val="000000"/>
          <w:szCs w:val="21"/>
        </w:rPr>
        <w:t>三</w:t>
      </w:r>
      <w:r>
        <w:rPr>
          <w:rFonts w:ascii="宋体" w:hAnsi="宋体"/>
          <w:color w:val="000000"/>
          <w:szCs w:val="21"/>
        </w:rPr>
        <w:t>。</w:t>
      </w:r>
    </w:p>
    <w:p>
      <w:pPr>
        <w:spacing w:line="360" w:lineRule="auto"/>
        <w:ind w:left="479" w:leftChars="228"/>
        <w:jc w:val="center"/>
        <w:rPr>
          <w:rFonts w:ascii="宋体" w:hAnsi="宋体" w:cs="宋体"/>
          <w:szCs w:val="21"/>
        </w:rPr>
      </w:pPr>
      <w:r>
        <w:rPr>
          <w:rFonts w:hint="eastAsia" w:ascii="宋体" w:hAnsi="宋体" w:cs="宋体"/>
          <w:szCs w:val="21"/>
        </w:rPr>
        <w:t>表三 工业机器人技术专业核心课程教学内容及要求</w:t>
      </w:r>
    </w:p>
    <w:tbl>
      <w:tblPr>
        <w:tblStyle w:val="16"/>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434"/>
        <w:gridCol w:w="6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1" w:type="dxa"/>
          </w:tcPr>
          <w:p>
            <w:pPr>
              <w:jc w:val="center"/>
              <w:rPr>
                <w:rFonts w:ascii="宋体" w:hAnsi="宋体" w:cs="宋体"/>
                <w:szCs w:val="21"/>
              </w:rPr>
            </w:pPr>
            <w:r>
              <w:rPr>
                <w:rFonts w:hint="eastAsia" w:ascii="宋体" w:hAnsi="宋体" w:cs="宋体"/>
                <w:szCs w:val="21"/>
              </w:rPr>
              <w:t>序号</w:t>
            </w:r>
          </w:p>
        </w:tc>
        <w:tc>
          <w:tcPr>
            <w:tcW w:w="1434" w:type="dxa"/>
          </w:tcPr>
          <w:p>
            <w:pPr>
              <w:jc w:val="center"/>
              <w:rPr>
                <w:rFonts w:ascii="宋体" w:hAnsi="宋体" w:cs="宋体"/>
                <w:szCs w:val="21"/>
              </w:rPr>
            </w:pPr>
            <w:r>
              <w:rPr>
                <w:rFonts w:hint="eastAsia" w:ascii="宋体" w:hAnsi="宋体" w:cs="宋体"/>
                <w:szCs w:val="21"/>
              </w:rPr>
              <w:t>课程名称</w:t>
            </w:r>
          </w:p>
        </w:tc>
        <w:tc>
          <w:tcPr>
            <w:tcW w:w="6716" w:type="dxa"/>
          </w:tcPr>
          <w:p>
            <w:pPr>
              <w:jc w:val="center"/>
              <w:rPr>
                <w:rFonts w:ascii="宋体" w:hAnsi="宋体" w:cs="宋体"/>
                <w:szCs w:val="21"/>
              </w:rPr>
            </w:pPr>
            <w:r>
              <w:rPr>
                <w:rFonts w:hint="eastAsia" w:ascii="宋体" w:hAnsi="宋体" w:cs="宋体"/>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宋体" w:hAnsi="宋体" w:cs="宋体"/>
                <w:kern w:val="0"/>
                <w:szCs w:val="21"/>
              </w:rPr>
            </w:pPr>
            <w:r>
              <w:rPr>
                <w:rFonts w:hint="eastAsia" w:ascii="宋体" w:hAnsi="宋体" w:cs="宋体"/>
                <w:kern w:val="0"/>
                <w:szCs w:val="21"/>
              </w:rPr>
              <w:t>1</w:t>
            </w:r>
          </w:p>
        </w:tc>
        <w:tc>
          <w:tcPr>
            <w:tcW w:w="1434" w:type="dxa"/>
            <w:vAlign w:val="center"/>
          </w:tcPr>
          <w:p>
            <w:pPr>
              <w:jc w:val="center"/>
              <w:rPr>
                <w:rFonts w:ascii="宋体" w:hAnsi="宋体" w:cs="宋体"/>
                <w:kern w:val="0"/>
                <w:szCs w:val="21"/>
              </w:rPr>
            </w:pPr>
            <w:r>
              <w:rPr>
                <w:rFonts w:hint="eastAsia" w:ascii="宋体" w:hAnsi="宋体" w:cs="宋体"/>
                <w:kern w:val="0"/>
                <w:szCs w:val="21"/>
              </w:rPr>
              <w:t>机械基础</w:t>
            </w:r>
          </w:p>
        </w:tc>
        <w:tc>
          <w:tcPr>
            <w:tcW w:w="6716" w:type="dxa"/>
            <w:vAlign w:val="center"/>
          </w:tcPr>
          <w:p>
            <w:pPr>
              <w:ind w:firstLine="420" w:firstLineChars="200"/>
              <w:rPr>
                <w:rFonts w:ascii="宋体" w:hAnsi="宋体" w:cs="宋体"/>
                <w:kern w:val="0"/>
                <w:szCs w:val="21"/>
              </w:rPr>
            </w:pPr>
            <w:r>
              <w:rPr>
                <w:rFonts w:hint="eastAsia" w:ascii="宋体" w:hAnsi="宋体" w:cs="宋体"/>
                <w:kern w:val="0"/>
                <w:szCs w:val="21"/>
              </w:rPr>
              <w:t>通过本课程教师使学生熟悉常用机械工程材料的种类、牌号、性能及应用，会合理选用机械工程材料；了解金属材料热处理的基本知识；掌握常用机构、机械传动、轴系零件的基本知识，初步具有分析和选用机械零部件及简单机械传动装置的能力；能熟练查阅、运用有关资料，初步具有正确操作和维护机械设备的能力；熟悉常用机械制造基础知识；为学生学习后续专业课程和解决生产实际问题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宋体" w:hAnsi="宋体" w:cs="宋体"/>
                <w:kern w:val="0"/>
                <w:szCs w:val="21"/>
              </w:rPr>
            </w:pPr>
            <w:r>
              <w:rPr>
                <w:rFonts w:hint="eastAsia" w:ascii="宋体" w:hAnsi="宋体" w:cs="宋体"/>
                <w:kern w:val="0"/>
                <w:szCs w:val="21"/>
              </w:rPr>
              <w:t>2</w:t>
            </w:r>
          </w:p>
        </w:tc>
        <w:tc>
          <w:tcPr>
            <w:tcW w:w="1434" w:type="dxa"/>
            <w:vAlign w:val="center"/>
          </w:tcPr>
          <w:p>
            <w:pPr>
              <w:jc w:val="center"/>
              <w:rPr>
                <w:rFonts w:ascii="宋体" w:hAnsi="宋体" w:cs="宋体"/>
                <w:kern w:val="0"/>
                <w:szCs w:val="21"/>
              </w:rPr>
            </w:pPr>
            <w:r>
              <w:rPr>
                <w:rFonts w:hint="eastAsia" w:ascii="宋体" w:hAnsi="宋体" w:cs="宋体"/>
                <w:kern w:val="0"/>
                <w:szCs w:val="21"/>
              </w:rPr>
              <w:t>机械制图与CAD</w:t>
            </w:r>
          </w:p>
        </w:tc>
        <w:tc>
          <w:tcPr>
            <w:tcW w:w="6716" w:type="dxa"/>
            <w:vAlign w:val="center"/>
          </w:tcPr>
          <w:p>
            <w:pPr>
              <w:ind w:firstLine="420" w:firstLineChars="200"/>
              <w:rPr>
                <w:rFonts w:ascii="宋体" w:hAnsi="宋体" w:cs="宋体"/>
                <w:kern w:val="0"/>
                <w:szCs w:val="21"/>
              </w:rPr>
            </w:pPr>
            <w:r>
              <w:rPr>
                <w:rFonts w:hint="eastAsia" w:ascii="宋体" w:hAnsi="宋体" w:cs="宋体"/>
                <w:kern w:val="0"/>
                <w:szCs w:val="21"/>
              </w:rPr>
              <w:t>通过学习和训练,学生应能熟悉与掌握尺寸公差、形位公差与表面粗糙度的标注与查表。掌握计算机绘图软件的绘图方法，并能正确熟练绘制机械图样。读零件图：结构分析、零件图表达方法分析；掌握标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宋体" w:hAnsi="宋体" w:cs="宋体"/>
                <w:kern w:val="0"/>
                <w:szCs w:val="21"/>
              </w:rPr>
            </w:pPr>
            <w:r>
              <w:rPr>
                <w:rFonts w:hint="eastAsia" w:ascii="宋体" w:hAnsi="宋体" w:cs="宋体"/>
                <w:kern w:val="0"/>
                <w:szCs w:val="21"/>
              </w:rPr>
              <w:t>3</w:t>
            </w:r>
          </w:p>
        </w:tc>
        <w:tc>
          <w:tcPr>
            <w:tcW w:w="1434" w:type="dxa"/>
            <w:vAlign w:val="center"/>
          </w:tcPr>
          <w:p>
            <w:pPr>
              <w:jc w:val="center"/>
              <w:rPr>
                <w:rFonts w:ascii="宋体" w:hAnsi="宋体" w:cs="宋体"/>
                <w:kern w:val="0"/>
                <w:szCs w:val="21"/>
              </w:rPr>
            </w:pPr>
            <w:r>
              <w:rPr>
                <w:rFonts w:hint="eastAsia" w:ascii="宋体" w:hAnsi="宋体" w:cs="宋体"/>
                <w:kern w:val="0"/>
                <w:szCs w:val="21"/>
              </w:rPr>
              <w:t>电工技术基础与技能</w:t>
            </w:r>
          </w:p>
        </w:tc>
        <w:tc>
          <w:tcPr>
            <w:tcW w:w="6716" w:type="dxa"/>
            <w:vAlign w:val="center"/>
          </w:tcPr>
          <w:p>
            <w:pPr>
              <w:ind w:firstLine="420" w:firstLineChars="200"/>
              <w:rPr>
                <w:rFonts w:ascii="宋体" w:hAnsi="宋体" w:cs="宋体"/>
                <w:kern w:val="0"/>
                <w:szCs w:val="21"/>
              </w:rPr>
            </w:pPr>
            <w:r>
              <w:rPr>
                <w:rFonts w:hint="eastAsia" w:ascii="宋体" w:hAnsi="宋体" w:cs="宋体"/>
                <w:kern w:val="0"/>
                <w:szCs w:val="21"/>
              </w:rPr>
              <w:t>通过本课程教学使学生了解电工技术相关知识和技术，熟悉直流电路基本知识，掌握电路基本理论，能用来对电路进行简单的分析与计算。理解各种电器的工作原理和基本特性，并能正确使用。了解常用电工测量仪器仪表，掌握电工测量的基本方法。了解安全用电的基本知识。着重培养学生的科学思维方法、分析与解决的能力，使其成为具有创新精神和实践能力的高素质技术人才，并为后续课程的学习打下必要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宋体" w:hAnsi="宋体" w:cs="宋体"/>
                <w:kern w:val="0"/>
                <w:szCs w:val="21"/>
              </w:rPr>
            </w:pPr>
            <w:r>
              <w:rPr>
                <w:rFonts w:hint="eastAsia" w:ascii="宋体" w:hAnsi="宋体" w:cs="宋体"/>
                <w:kern w:val="0"/>
                <w:szCs w:val="21"/>
              </w:rPr>
              <w:t>4</w:t>
            </w:r>
          </w:p>
        </w:tc>
        <w:tc>
          <w:tcPr>
            <w:tcW w:w="1434" w:type="dxa"/>
            <w:vAlign w:val="center"/>
          </w:tcPr>
          <w:p>
            <w:pPr>
              <w:jc w:val="center"/>
              <w:rPr>
                <w:rFonts w:ascii="宋体" w:hAnsi="宋体" w:cs="宋体"/>
                <w:kern w:val="0"/>
                <w:szCs w:val="21"/>
              </w:rPr>
            </w:pPr>
            <w:r>
              <w:rPr>
                <w:rFonts w:hint="eastAsia" w:ascii="宋体" w:hAnsi="宋体" w:cs="宋体"/>
                <w:kern w:val="0"/>
                <w:szCs w:val="21"/>
              </w:rPr>
              <w:t>钳工</w:t>
            </w:r>
          </w:p>
        </w:tc>
        <w:tc>
          <w:tcPr>
            <w:tcW w:w="6716" w:type="dxa"/>
            <w:vAlign w:val="center"/>
          </w:tcPr>
          <w:p>
            <w:pPr>
              <w:ind w:firstLine="420" w:firstLineChars="200"/>
              <w:rPr>
                <w:rFonts w:ascii="宋体" w:hAnsi="宋体" w:cs="宋体"/>
                <w:kern w:val="0"/>
                <w:szCs w:val="21"/>
              </w:rPr>
            </w:pPr>
            <w:r>
              <w:rPr>
                <w:rFonts w:hint="eastAsia" w:ascii="宋体" w:hAnsi="宋体" w:cs="宋体"/>
                <w:kern w:val="0"/>
                <w:szCs w:val="21"/>
              </w:rPr>
              <w:t>通过任务引领、工艺分析、数学处理、常用工量具的使用、钻床操作和加工实训等活动项目，培养数控技术应用专业的学生掌握正确划线、錾削、锯割、锉削、钻孔、扩孔、锪孔、铰孔、攻丝、套丝等方法及基本测量技术。使学生具备从事本职业工种所必需的钳工操作技术。同时培养学生爱岗敬业、团结协作、吃苦耐劳的职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741" w:type="dxa"/>
            <w:vAlign w:val="center"/>
          </w:tcPr>
          <w:p>
            <w:pPr>
              <w:jc w:val="center"/>
              <w:rPr>
                <w:rFonts w:ascii="宋体" w:hAnsi="宋体" w:cs="宋体"/>
                <w:kern w:val="0"/>
                <w:szCs w:val="21"/>
              </w:rPr>
            </w:pPr>
            <w:r>
              <w:rPr>
                <w:rFonts w:hint="eastAsia" w:ascii="宋体" w:hAnsi="宋体" w:cs="宋体"/>
                <w:kern w:val="0"/>
                <w:szCs w:val="21"/>
              </w:rPr>
              <w:t>5</w:t>
            </w:r>
          </w:p>
        </w:tc>
        <w:tc>
          <w:tcPr>
            <w:tcW w:w="1434" w:type="dxa"/>
            <w:vAlign w:val="center"/>
          </w:tcPr>
          <w:p>
            <w:pPr>
              <w:jc w:val="center"/>
              <w:rPr>
                <w:rFonts w:ascii="宋体" w:hAnsi="宋体" w:cs="宋体"/>
                <w:kern w:val="0"/>
                <w:szCs w:val="21"/>
              </w:rPr>
            </w:pPr>
            <w:r>
              <w:rPr>
                <w:rFonts w:hint="eastAsia" w:ascii="宋体" w:hAnsi="宋体" w:cs="宋体"/>
                <w:kern w:val="0"/>
                <w:szCs w:val="21"/>
              </w:rPr>
              <w:t>RobotStudio（机器人仿真）</w:t>
            </w:r>
          </w:p>
        </w:tc>
        <w:tc>
          <w:tcPr>
            <w:tcW w:w="6716" w:type="dxa"/>
            <w:vAlign w:val="center"/>
          </w:tcPr>
          <w:p>
            <w:pPr>
              <w:ind w:firstLine="420" w:firstLineChars="200"/>
              <w:rPr>
                <w:rFonts w:ascii="宋体" w:hAnsi="宋体" w:cs="宋体"/>
                <w:kern w:val="0"/>
                <w:szCs w:val="21"/>
              </w:rPr>
            </w:pPr>
            <w:r>
              <w:rPr>
                <w:rFonts w:hint="eastAsia" w:ascii="宋体" w:hAnsi="宋体" w:cs="宋体"/>
                <w:kern w:val="0"/>
                <w:szCs w:val="21"/>
              </w:rPr>
              <w:t>通过本课程的学习，使学生了解工业机器人工程应用虚拟仿真的基础知识、机器人虚拟仿真的基本工作原理；掌握机器人工作站构建、RobotStudio中的建模功能、机器人离线轨迹编程、Smart组件的应用、带轨道或变位机的机器人系统创建于应用，以及RobotStudio的在线功能，具备使用RobotStudio仿真软件的能力和针对不同的机器人应用设计机器人方案的能力，为进一步学习其它机器人课程打下良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宋体" w:hAnsi="宋体" w:cs="宋体"/>
                <w:kern w:val="0"/>
                <w:szCs w:val="21"/>
              </w:rPr>
            </w:pPr>
            <w:r>
              <w:rPr>
                <w:rFonts w:hint="eastAsia" w:ascii="宋体" w:hAnsi="宋体" w:cs="宋体"/>
                <w:kern w:val="0"/>
                <w:szCs w:val="21"/>
              </w:rPr>
              <w:t>6</w:t>
            </w:r>
          </w:p>
        </w:tc>
        <w:tc>
          <w:tcPr>
            <w:tcW w:w="1434" w:type="dxa"/>
            <w:vAlign w:val="center"/>
          </w:tcPr>
          <w:p>
            <w:pPr>
              <w:jc w:val="center"/>
              <w:rPr>
                <w:rFonts w:ascii="宋体" w:hAnsi="宋体" w:cs="宋体"/>
                <w:kern w:val="0"/>
                <w:szCs w:val="21"/>
              </w:rPr>
            </w:pPr>
            <w:r>
              <w:rPr>
                <w:rFonts w:hint="eastAsia" w:ascii="宋体" w:hAnsi="宋体" w:cs="宋体"/>
                <w:kern w:val="0"/>
                <w:szCs w:val="21"/>
              </w:rPr>
              <w:t>工业机器人操作与编程</w:t>
            </w:r>
          </w:p>
        </w:tc>
        <w:tc>
          <w:tcPr>
            <w:tcW w:w="6716" w:type="dxa"/>
            <w:vAlign w:val="center"/>
          </w:tcPr>
          <w:p>
            <w:pPr>
              <w:ind w:firstLine="420" w:firstLineChars="200"/>
              <w:rPr>
                <w:rFonts w:ascii="宋体" w:hAnsi="宋体" w:cs="宋体"/>
                <w:kern w:val="0"/>
                <w:szCs w:val="21"/>
              </w:rPr>
            </w:pPr>
            <w:r>
              <w:rPr>
                <w:rFonts w:hint="eastAsia" w:ascii="宋体" w:hAnsi="宋体" w:cs="宋体"/>
                <w:kern w:val="0"/>
                <w:szCs w:val="21"/>
              </w:rPr>
              <w:t>本课程主要通过分析工业机器人的工作原理，通过涂胶、搬运、喷漆等常用工艺的实践，使学生了解各种工业机器人的应用，熟练掌握工业机器人的操作方法，锻炼学生的团队协作能力和创新意识，提高学生分析问题和解决实际问题的能力，提高学生的综合素质，增强适应职业变化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宋体" w:hAnsi="宋体" w:cs="宋体"/>
                <w:kern w:val="0"/>
                <w:szCs w:val="21"/>
              </w:rPr>
            </w:pPr>
            <w:r>
              <w:rPr>
                <w:rFonts w:hint="eastAsia" w:ascii="宋体" w:hAnsi="宋体" w:cs="宋体"/>
                <w:kern w:val="0"/>
                <w:szCs w:val="21"/>
              </w:rPr>
              <w:t>7</w:t>
            </w:r>
          </w:p>
        </w:tc>
        <w:tc>
          <w:tcPr>
            <w:tcW w:w="1434" w:type="dxa"/>
            <w:vAlign w:val="center"/>
          </w:tcPr>
          <w:p>
            <w:pPr>
              <w:jc w:val="center"/>
              <w:rPr>
                <w:rFonts w:ascii="宋体" w:hAnsi="宋体" w:cs="宋体"/>
                <w:szCs w:val="21"/>
              </w:rPr>
            </w:pPr>
            <w:r>
              <w:rPr>
                <w:rFonts w:hint="eastAsia" w:ascii="宋体" w:hAnsi="宋体" w:cs="宋体"/>
                <w:szCs w:val="21"/>
              </w:rPr>
              <w:t>工业机器人离线编程</w:t>
            </w:r>
          </w:p>
        </w:tc>
        <w:tc>
          <w:tcPr>
            <w:tcW w:w="6716" w:type="dxa"/>
            <w:vAlign w:val="center"/>
          </w:tcPr>
          <w:p>
            <w:pPr>
              <w:ind w:firstLine="420" w:firstLineChars="200"/>
              <w:rPr>
                <w:rFonts w:ascii="宋体" w:hAnsi="宋体" w:cs="宋体"/>
                <w:kern w:val="0"/>
                <w:szCs w:val="21"/>
              </w:rPr>
            </w:pPr>
            <w:r>
              <w:rPr>
                <w:rFonts w:hint="eastAsia" w:ascii="宋体" w:hAnsi="宋体" w:cs="宋体"/>
                <w:kern w:val="0"/>
                <w:szCs w:val="21"/>
              </w:rPr>
              <w:t>本课程以工业机器人技术基础、传感器技术、电气控制技术等为基础，主要用于培养学生的工业机器人编程能力，满足工业机器人系统设计、工业机器人编程、工业机器人安装调试等岗位中工业机器人编程能力的需要。通过课程的学习，使学生掌握工业机器人基本操作与应用、工业机器人编程方法、工业机器人基本系统基本维护等方法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宋体" w:hAnsi="宋体" w:cs="宋体"/>
                <w:kern w:val="0"/>
                <w:szCs w:val="21"/>
              </w:rPr>
            </w:pPr>
            <w:r>
              <w:rPr>
                <w:rFonts w:hint="eastAsia" w:ascii="宋体" w:hAnsi="宋体" w:cs="宋体"/>
                <w:kern w:val="0"/>
                <w:szCs w:val="21"/>
              </w:rPr>
              <w:t>8</w:t>
            </w:r>
          </w:p>
        </w:tc>
        <w:tc>
          <w:tcPr>
            <w:tcW w:w="1434" w:type="dxa"/>
            <w:vAlign w:val="center"/>
          </w:tcPr>
          <w:p>
            <w:pPr>
              <w:jc w:val="center"/>
              <w:rPr>
                <w:rFonts w:ascii="宋体" w:hAnsi="宋体" w:cs="宋体"/>
                <w:kern w:val="0"/>
                <w:szCs w:val="21"/>
              </w:rPr>
            </w:pPr>
            <w:r>
              <w:rPr>
                <w:rFonts w:hint="eastAsia" w:ascii="宋体" w:hAnsi="宋体" w:cs="宋体"/>
                <w:kern w:val="0"/>
                <w:szCs w:val="21"/>
              </w:rPr>
              <w:t xml:space="preserve">工业机器人的安装与调试   </w:t>
            </w:r>
          </w:p>
        </w:tc>
        <w:tc>
          <w:tcPr>
            <w:tcW w:w="6716" w:type="dxa"/>
            <w:vAlign w:val="center"/>
          </w:tcPr>
          <w:p>
            <w:pPr>
              <w:ind w:firstLine="420" w:firstLineChars="200"/>
              <w:rPr>
                <w:rFonts w:ascii="宋体" w:hAnsi="宋体" w:cs="宋体"/>
                <w:kern w:val="0"/>
                <w:szCs w:val="21"/>
              </w:rPr>
            </w:pPr>
            <w:r>
              <w:rPr>
                <w:rFonts w:hint="eastAsia" w:asciiTheme="minorEastAsia" w:hAnsiTheme="minorEastAsia" w:eastAsiaTheme="minorEastAsia"/>
                <w:szCs w:val="21"/>
              </w:rPr>
              <w:t>工业机器人的安装与调试是为了满足工业机器人行业要培养工业机器人装配调试、操作维修、设备维护管理专业人才需要而开设的一门专业方向课程，是机电一体化专业课程体系中的一门重要专业核心课程。通过本课程的学习，学生能够了解工业机器人安装与调试的一般流程方法，能够独立完成工业机器人的安装、调试、运行、维护、维修等工作。为学生后续学习和今后从事工业机器人技术领域的工作打下坚实的基础。</w:t>
            </w:r>
          </w:p>
        </w:tc>
      </w:tr>
    </w:tbl>
    <w:p>
      <w:pPr>
        <w:spacing w:before="312" w:beforeLines="100" w:line="360" w:lineRule="auto"/>
        <w:ind w:firstLine="422" w:firstLineChars="200"/>
        <w:rPr>
          <w:rFonts w:ascii="宋体" w:hAnsi="宋体" w:cs="宋体"/>
          <w:b/>
          <w:bCs/>
          <w:szCs w:val="21"/>
        </w:rPr>
      </w:pPr>
      <w:r>
        <w:rPr>
          <w:rFonts w:hint="eastAsia" w:ascii="宋体" w:hAnsi="宋体" w:cs="宋体"/>
          <w:b/>
          <w:bCs/>
          <w:szCs w:val="21"/>
        </w:rPr>
        <w:t>2.其他专业课程</w:t>
      </w:r>
    </w:p>
    <w:p>
      <w:pPr>
        <w:spacing w:line="360" w:lineRule="auto"/>
        <w:ind w:firstLine="420" w:firstLineChars="200"/>
        <w:rPr>
          <w:color w:val="000000"/>
          <w:szCs w:val="21"/>
        </w:rPr>
      </w:pPr>
      <w:r>
        <w:rPr>
          <w:rFonts w:hint="eastAsia" w:ascii="宋体" w:hAnsi="宋体"/>
          <w:color w:val="000000"/>
          <w:szCs w:val="21"/>
        </w:rPr>
        <w:t>工业机器人技术专业其他</w:t>
      </w:r>
      <w:r>
        <w:rPr>
          <w:rFonts w:ascii="宋体" w:hAnsi="宋体"/>
          <w:color w:val="000000"/>
          <w:szCs w:val="21"/>
        </w:rPr>
        <w:t>专业课程教学内容与要求见表</w:t>
      </w:r>
      <w:r>
        <w:rPr>
          <w:rFonts w:hint="eastAsia" w:ascii="宋体" w:hAnsi="宋体"/>
          <w:color w:val="000000"/>
          <w:szCs w:val="21"/>
        </w:rPr>
        <w:t>四</w:t>
      </w:r>
      <w:r>
        <w:rPr>
          <w:rFonts w:ascii="宋体" w:hAnsi="宋体"/>
          <w:color w:val="000000"/>
          <w:szCs w:val="21"/>
        </w:rPr>
        <w:t>。</w:t>
      </w:r>
    </w:p>
    <w:p>
      <w:pPr>
        <w:spacing w:line="360" w:lineRule="auto"/>
        <w:jc w:val="center"/>
        <w:rPr>
          <w:rFonts w:ascii="黑体" w:eastAsia="黑体" w:hAnsiTheme="minorEastAsia"/>
          <w:b/>
          <w:sz w:val="24"/>
        </w:rPr>
      </w:pPr>
      <w:r>
        <w:rPr>
          <w:rFonts w:hint="eastAsia" w:ascii="宋体" w:hAnsi="宋体" w:cs="宋体"/>
          <w:bCs/>
          <w:szCs w:val="21"/>
        </w:rPr>
        <w:t>表四 工业机器人技术专业其他专业课程教学内容及要求</w:t>
      </w:r>
    </w:p>
    <w:tbl>
      <w:tblPr>
        <w:tblStyle w:val="16"/>
        <w:tblW w:w="0" w:type="auto"/>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433"/>
        <w:gridCol w:w="6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2" w:type="dxa"/>
          </w:tcPr>
          <w:p>
            <w:pPr>
              <w:jc w:val="center"/>
              <w:rPr>
                <w:rFonts w:ascii="宋体" w:hAnsi="宋体" w:cs="宋体"/>
                <w:szCs w:val="21"/>
              </w:rPr>
            </w:pPr>
            <w:r>
              <w:rPr>
                <w:rFonts w:hint="eastAsia" w:ascii="宋体" w:hAnsi="宋体" w:cs="宋体"/>
                <w:szCs w:val="21"/>
              </w:rPr>
              <w:t>序号</w:t>
            </w:r>
          </w:p>
        </w:tc>
        <w:tc>
          <w:tcPr>
            <w:tcW w:w="1433" w:type="dxa"/>
          </w:tcPr>
          <w:p>
            <w:pPr>
              <w:jc w:val="center"/>
              <w:rPr>
                <w:rFonts w:ascii="宋体" w:hAnsi="宋体" w:cs="宋体"/>
                <w:szCs w:val="21"/>
              </w:rPr>
            </w:pPr>
            <w:r>
              <w:rPr>
                <w:rFonts w:hint="eastAsia" w:ascii="宋体" w:hAnsi="宋体" w:cs="宋体"/>
                <w:szCs w:val="21"/>
              </w:rPr>
              <w:t>课程名称</w:t>
            </w:r>
          </w:p>
        </w:tc>
        <w:tc>
          <w:tcPr>
            <w:tcW w:w="6310" w:type="dxa"/>
          </w:tcPr>
          <w:p>
            <w:pPr>
              <w:jc w:val="center"/>
              <w:rPr>
                <w:rFonts w:ascii="宋体" w:hAnsi="宋体" w:cs="宋体"/>
                <w:szCs w:val="21"/>
              </w:rPr>
            </w:pPr>
            <w:r>
              <w:rPr>
                <w:rFonts w:hint="eastAsia" w:ascii="宋体" w:hAnsi="宋体" w:cs="宋体"/>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jc w:val="center"/>
              <w:rPr>
                <w:rFonts w:ascii="宋体" w:hAnsi="宋体" w:cs="宋体"/>
                <w:kern w:val="0"/>
                <w:szCs w:val="21"/>
              </w:rPr>
            </w:pPr>
            <w:r>
              <w:rPr>
                <w:rFonts w:hint="eastAsia" w:ascii="宋体" w:hAnsi="宋体" w:cs="宋体"/>
                <w:kern w:val="0"/>
                <w:szCs w:val="21"/>
              </w:rPr>
              <w:t>1</w:t>
            </w:r>
          </w:p>
        </w:tc>
        <w:tc>
          <w:tcPr>
            <w:tcW w:w="1433" w:type="dxa"/>
            <w:vAlign w:val="center"/>
          </w:tcPr>
          <w:p>
            <w:pPr>
              <w:jc w:val="center"/>
              <w:rPr>
                <w:rFonts w:ascii="宋体" w:hAnsi="宋体" w:cs="宋体"/>
                <w:kern w:val="0"/>
                <w:szCs w:val="21"/>
              </w:rPr>
            </w:pPr>
            <w:r>
              <w:rPr>
                <w:rFonts w:hint="eastAsia" w:ascii="宋体" w:hAnsi="宋体" w:cs="宋体"/>
                <w:kern w:val="0"/>
                <w:szCs w:val="21"/>
              </w:rPr>
              <w:t>电子技术基础与技能</w:t>
            </w:r>
          </w:p>
        </w:tc>
        <w:tc>
          <w:tcPr>
            <w:tcW w:w="6310" w:type="dxa"/>
            <w:vAlign w:val="center"/>
          </w:tcPr>
          <w:p>
            <w:pPr>
              <w:ind w:firstLine="420" w:firstLineChars="200"/>
              <w:rPr>
                <w:rFonts w:ascii="宋体" w:hAnsi="宋体" w:cs="宋体"/>
                <w:kern w:val="0"/>
                <w:szCs w:val="21"/>
              </w:rPr>
            </w:pPr>
            <w:r>
              <w:rPr>
                <w:rFonts w:hint="eastAsia" w:ascii="宋体" w:hAnsi="宋体" w:cs="宋体"/>
                <w:kern w:val="0"/>
                <w:szCs w:val="21"/>
              </w:rPr>
              <w:t>通过本课程的学习和实践操作，使学生掌握电子技术的基础知识、一般分析方法和基础技能，为深入学习本专业有关后继课程和从事有关电子技术方面的实际工作打下基础。考虑到课程的基础性和应用性，一方面要求学生对基本概念、基本理论、基本工作原理要有所了解，更重要的要加强对学生综合分析和应用能力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42" w:type="dxa"/>
            <w:vAlign w:val="center"/>
          </w:tcPr>
          <w:p>
            <w:pPr>
              <w:jc w:val="center"/>
              <w:rPr>
                <w:rFonts w:ascii="宋体" w:hAnsi="宋体" w:cs="宋体"/>
                <w:kern w:val="0"/>
                <w:szCs w:val="21"/>
              </w:rPr>
            </w:pPr>
            <w:r>
              <w:rPr>
                <w:rFonts w:hint="eastAsia" w:ascii="宋体" w:hAnsi="宋体" w:cs="宋体"/>
                <w:kern w:val="0"/>
                <w:szCs w:val="21"/>
              </w:rPr>
              <w:t>2</w:t>
            </w:r>
          </w:p>
        </w:tc>
        <w:tc>
          <w:tcPr>
            <w:tcW w:w="1433" w:type="dxa"/>
            <w:vAlign w:val="center"/>
          </w:tcPr>
          <w:p>
            <w:pPr>
              <w:jc w:val="center"/>
              <w:rPr>
                <w:rFonts w:ascii="宋体" w:hAnsi="宋体" w:cs="宋体"/>
                <w:kern w:val="0"/>
                <w:szCs w:val="21"/>
              </w:rPr>
            </w:pPr>
            <w:r>
              <w:rPr>
                <w:rFonts w:hint="eastAsia" w:ascii="宋体" w:hAnsi="宋体" w:cs="宋体"/>
                <w:kern w:val="0"/>
                <w:szCs w:val="21"/>
              </w:rPr>
              <w:t>电力拖动</w:t>
            </w:r>
          </w:p>
        </w:tc>
        <w:tc>
          <w:tcPr>
            <w:tcW w:w="6310" w:type="dxa"/>
            <w:vAlign w:val="center"/>
          </w:tcPr>
          <w:p>
            <w:pPr>
              <w:ind w:firstLine="420" w:firstLineChars="200"/>
              <w:rPr>
                <w:rFonts w:ascii="宋体" w:hAnsi="宋体" w:cs="宋体"/>
                <w:kern w:val="0"/>
                <w:szCs w:val="21"/>
              </w:rPr>
            </w:pPr>
            <w:r>
              <w:rPr>
                <w:rFonts w:hint="eastAsia" w:ascii="宋体" w:hAnsi="宋体" w:cs="宋体"/>
                <w:kern w:val="0"/>
                <w:szCs w:val="21"/>
              </w:rPr>
              <w:t>通过本课程的学习，培养学生具备从事电气控制线路、安装、调试、维修等基本职业能力，并为后续PLC机变频器等自动控制课程的学习作前期准备，同时注重培养学生的社会能力和方法能力。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742" w:type="dxa"/>
            <w:vAlign w:val="center"/>
          </w:tcPr>
          <w:p>
            <w:pPr>
              <w:jc w:val="center"/>
              <w:rPr>
                <w:rFonts w:ascii="宋体" w:hAnsi="宋体" w:cs="宋体"/>
                <w:kern w:val="0"/>
                <w:szCs w:val="21"/>
              </w:rPr>
            </w:pPr>
            <w:r>
              <w:rPr>
                <w:rFonts w:hint="eastAsia" w:ascii="宋体" w:hAnsi="宋体" w:cs="宋体"/>
                <w:kern w:val="0"/>
                <w:szCs w:val="21"/>
              </w:rPr>
              <w:t>3</w:t>
            </w:r>
          </w:p>
        </w:tc>
        <w:tc>
          <w:tcPr>
            <w:tcW w:w="1433" w:type="dxa"/>
            <w:vAlign w:val="center"/>
          </w:tcPr>
          <w:p>
            <w:pPr>
              <w:jc w:val="center"/>
              <w:rPr>
                <w:rFonts w:ascii="宋体" w:hAnsi="宋体" w:cs="宋体"/>
                <w:kern w:val="0"/>
                <w:szCs w:val="21"/>
              </w:rPr>
            </w:pPr>
            <w:r>
              <w:rPr>
                <w:rFonts w:hint="eastAsia" w:ascii="宋体" w:hAnsi="宋体" w:cs="宋体"/>
                <w:kern w:val="0"/>
                <w:szCs w:val="21"/>
              </w:rPr>
              <w:t>传感器技术</w:t>
            </w:r>
          </w:p>
        </w:tc>
        <w:tc>
          <w:tcPr>
            <w:tcW w:w="6310" w:type="dxa"/>
            <w:vAlign w:val="center"/>
          </w:tcPr>
          <w:p>
            <w:pPr>
              <w:ind w:firstLine="420" w:firstLineChars="200"/>
              <w:rPr>
                <w:rFonts w:ascii="宋体" w:hAnsi="宋体" w:cs="宋体"/>
                <w:kern w:val="0"/>
                <w:szCs w:val="21"/>
              </w:rPr>
            </w:pPr>
            <w:r>
              <w:rPr>
                <w:rFonts w:hint="eastAsia" w:ascii="宋体" w:hAnsi="宋体" w:cs="宋体"/>
                <w:kern w:val="0"/>
                <w:szCs w:val="21"/>
              </w:rPr>
              <w:t>传感器技术是主要介绍了传感器原理、结构、测量电路及应用。要求学生掌握常用传感器原理、结构、特性和用途，能正确选用传感器；理解传感器的信号处理方法及测量电路以及在电子产品中传感器和测量电路的使用、调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742" w:type="dxa"/>
            <w:vAlign w:val="center"/>
          </w:tcPr>
          <w:p>
            <w:pPr>
              <w:jc w:val="center"/>
              <w:rPr>
                <w:rFonts w:ascii="宋体" w:hAnsi="宋体" w:cs="宋体"/>
                <w:kern w:val="0"/>
                <w:szCs w:val="21"/>
              </w:rPr>
            </w:pPr>
            <w:r>
              <w:rPr>
                <w:rFonts w:hint="eastAsia" w:ascii="宋体" w:hAnsi="宋体" w:cs="宋体"/>
                <w:kern w:val="0"/>
                <w:szCs w:val="21"/>
              </w:rPr>
              <w:t>4</w:t>
            </w:r>
          </w:p>
        </w:tc>
        <w:tc>
          <w:tcPr>
            <w:tcW w:w="1433" w:type="dxa"/>
            <w:vAlign w:val="center"/>
          </w:tcPr>
          <w:p>
            <w:pPr>
              <w:jc w:val="center"/>
              <w:rPr>
                <w:rFonts w:ascii="宋体" w:hAnsi="宋体" w:cs="宋体"/>
                <w:kern w:val="0"/>
                <w:szCs w:val="21"/>
              </w:rPr>
            </w:pPr>
            <w:r>
              <w:rPr>
                <w:rFonts w:hint="eastAsia" w:ascii="宋体" w:hAnsi="宋体" w:cs="宋体"/>
                <w:kern w:val="0"/>
                <w:szCs w:val="21"/>
              </w:rPr>
              <w:t>液压与气动传动技术</w:t>
            </w:r>
          </w:p>
        </w:tc>
        <w:tc>
          <w:tcPr>
            <w:tcW w:w="6310" w:type="dxa"/>
            <w:vAlign w:val="center"/>
          </w:tcPr>
          <w:p>
            <w:pPr>
              <w:ind w:firstLine="420" w:firstLineChars="200"/>
              <w:rPr>
                <w:rFonts w:ascii="宋体" w:hAnsi="宋体" w:cs="宋体"/>
                <w:kern w:val="0"/>
                <w:szCs w:val="21"/>
              </w:rPr>
            </w:pPr>
            <w:r>
              <w:rPr>
                <w:rFonts w:hint="eastAsia" w:ascii="宋体" w:hAnsi="宋体" w:cs="宋体"/>
                <w:kern w:val="0"/>
                <w:szCs w:val="21"/>
              </w:rPr>
              <w:t>通过本课程的学习，使学生系统地掌握液压与气压传动的基础知识，基本原理和基本计算方法；初步具备机电一体化产品开发设计及技术改造的能力，具备简单机电设备的安装调试、维修的能力；认识到这门技术的实用价值，增强应用意识；逐步培养学生学习专业知识的能力以及理论联系实际的能力，为学习后继课程和进一步学习现代科学技术打下专业基础；同时培养学生的创新素质和严谨求实的科学态度以及自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jc w:val="center"/>
              <w:rPr>
                <w:rFonts w:ascii="宋体" w:hAnsi="宋体" w:cs="宋体"/>
                <w:kern w:val="0"/>
                <w:szCs w:val="21"/>
              </w:rPr>
            </w:pPr>
            <w:r>
              <w:rPr>
                <w:rFonts w:hint="eastAsia" w:ascii="宋体" w:hAnsi="宋体" w:cs="宋体"/>
                <w:kern w:val="0"/>
                <w:szCs w:val="21"/>
              </w:rPr>
              <w:t>5</w:t>
            </w:r>
          </w:p>
        </w:tc>
        <w:tc>
          <w:tcPr>
            <w:tcW w:w="1433" w:type="dxa"/>
            <w:vAlign w:val="center"/>
          </w:tcPr>
          <w:p>
            <w:pPr>
              <w:jc w:val="center"/>
              <w:rPr>
                <w:rFonts w:ascii="宋体" w:hAnsi="宋体" w:cs="宋体"/>
                <w:kern w:val="0"/>
                <w:szCs w:val="21"/>
              </w:rPr>
            </w:pPr>
            <w:r>
              <w:rPr>
                <w:rFonts w:hint="eastAsia" w:ascii="宋体" w:hAnsi="宋体" w:cs="宋体"/>
                <w:kern w:val="0"/>
                <w:szCs w:val="21"/>
              </w:rPr>
              <w:t>电气控制与PLC技术应用</w:t>
            </w:r>
          </w:p>
        </w:tc>
        <w:tc>
          <w:tcPr>
            <w:tcW w:w="6310"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本课程的主要内容包括理解电气控制的原理和方法，分析基本机床的电气线路；PLC的硬件、软件知识、梯形图语言、指令系统及其编程方法，用PLC设计电气控制系统的常用方法。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通过学习和训练，学生应能熟悉电气控制的原理和方法。熟悉PLC的梯形图语言和编程方法，能用PLC设计电气控制系统。</w:t>
            </w:r>
          </w:p>
        </w:tc>
      </w:tr>
    </w:tbl>
    <w:p>
      <w:pPr>
        <w:spacing w:line="360" w:lineRule="auto"/>
        <w:jc w:val="center"/>
        <w:rPr>
          <w:rFonts w:ascii="宋体" w:hAnsi="宋体" w:cs="微软雅黑"/>
          <w:szCs w:val="21"/>
        </w:rPr>
      </w:pPr>
    </w:p>
    <w:p>
      <w:pPr>
        <w:spacing w:line="360" w:lineRule="auto"/>
        <w:ind w:firstLine="422" w:firstLineChars="200"/>
        <w:rPr>
          <w:rFonts w:ascii="宋体" w:hAnsi="宋体" w:cs="微软雅黑"/>
          <w:b/>
          <w:bCs/>
          <w:szCs w:val="21"/>
        </w:rPr>
      </w:pPr>
      <w:r>
        <w:rPr>
          <w:rFonts w:hint="eastAsia" w:ascii="宋体" w:hAnsi="宋体" w:cs="微软雅黑"/>
          <w:b/>
          <w:bCs/>
          <w:szCs w:val="21"/>
        </w:rPr>
        <w:t>3.实训实习课程</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工业机器人技术专业实习实训课程教学内容与要求见表五。</w:t>
      </w:r>
    </w:p>
    <w:p>
      <w:pPr>
        <w:spacing w:line="360" w:lineRule="auto"/>
        <w:jc w:val="center"/>
        <w:rPr>
          <w:rFonts w:ascii="宋体" w:hAnsi="宋体" w:cs="宋体"/>
          <w:szCs w:val="21"/>
        </w:rPr>
      </w:pPr>
      <w:r>
        <w:rPr>
          <w:rFonts w:hint="eastAsia" w:ascii="宋体" w:hAnsi="宋体" w:cs="宋体"/>
          <w:szCs w:val="21"/>
        </w:rPr>
        <w:t>表五 工业机器人技术专业实训实习课程教学内容及要求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403"/>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742" w:type="dxa"/>
            <w:vAlign w:val="center"/>
          </w:tcPr>
          <w:p>
            <w:pPr>
              <w:jc w:val="center"/>
              <w:rPr>
                <w:rFonts w:ascii="宋体" w:hAnsi="宋体" w:cs="宋体"/>
                <w:szCs w:val="21"/>
              </w:rPr>
            </w:pPr>
            <w:r>
              <w:rPr>
                <w:rFonts w:hint="eastAsia" w:ascii="宋体" w:hAnsi="宋体" w:cs="宋体"/>
                <w:szCs w:val="21"/>
              </w:rPr>
              <w:t>序号</w:t>
            </w:r>
          </w:p>
        </w:tc>
        <w:tc>
          <w:tcPr>
            <w:tcW w:w="1403" w:type="dxa"/>
            <w:vAlign w:val="center"/>
          </w:tcPr>
          <w:p>
            <w:pPr>
              <w:jc w:val="center"/>
              <w:rPr>
                <w:rFonts w:ascii="宋体" w:hAnsi="宋体" w:cs="宋体"/>
                <w:szCs w:val="21"/>
              </w:rPr>
            </w:pPr>
            <w:r>
              <w:rPr>
                <w:rFonts w:hint="eastAsia" w:ascii="宋体" w:hAnsi="宋体" w:cs="宋体"/>
                <w:szCs w:val="21"/>
              </w:rPr>
              <w:t>课程名称</w:t>
            </w:r>
          </w:p>
        </w:tc>
        <w:tc>
          <w:tcPr>
            <w:tcW w:w="6568" w:type="dxa"/>
            <w:vAlign w:val="center"/>
          </w:tcPr>
          <w:p>
            <w:pPr>
              <w:jc w:val="center"/>
              <w:rPr>
                <w:rFonts w:ascii="宋体" w:hAnsi="宋体" w:cs="宋体"/>
                <w:szCs w:val="21"/>
              </w:rPr>
            </w:pPr>
            <w:r>
              <w:rPr>
                <w:rFonts w:hint="eastAsia" w:ascii="宋体" w:hAnsi="宋体" w:cs="宋体"/>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742" w:type="dxa"/>
            <w:vAlign w:val="center"/>
          </w:tcPr>
          <w:p>
            <w:pPr>
              <w:adjustRightInd w:val="0"/>
              <w:snapToGrid w:val="0"/>
              <w:jc w:val="center"/>
              <w:rPr>
                <w:rFonts w:ascii="宋体" w:hAnsi="宋体" w:cs="宋体"/>
              </w:rPr>
            </w:pPr>
            <w:r>
              <w:rPr>
                <w:rFonts w:hint="eastAsia" w:ascii="宋体" w:hAnsi="宋体" w:cs="宋体"/>
              </w:rPr>
              <w:t>1</w:t>
            </w:r>
          </w:p>
        </w:tc>
        <w:tc>
          <w:tcPr>
            <w:tcW w:w="1403" w:type="dxa"/>
            <w:vAlign w:val="center"/>
          </w:tcPr>
          <w:p>
            <w:pPr>
              <w:adjustRightInd w:val="0"/>
              <w:snapToGrid w:val="0"/>
              <w:jc w:val="center"/>
            </w:pPr>
            <w:r>
              <w:rPr>
                <w:rFonts w:hint="eastAsia"/>
              </w:rPr>
              <w:t>单片机综合实训</w:t>
            </w:r>
          </w:p>
        </w:tc>
        <w:tc>
          <w:tcPr>
            <w:tcW w:w="6568" w:type="dxa"/>
            <w:vAlign w:val="center"/>
          </w:tcPr>
          <w:p>
            <w:pPr>
              <w:adjustRightInd w:val="0"/>
              <w:snapToGrid w:val="0"/>
              <w:ind w:firstLine="420" w:firstLineChars="200"/>
            </w:pPr>
            <w:r>
              <w:rPr>
                <w:rFonts w:hint="eastAsia"/>
              </w:rPr>
              <w:t>本实训旨在让学生在学习《单片机原理和接口技术》，《数字电子技术》，《模拟电子技术》，《电工基础》等课程的基础上，完成实训任务提出的具体课题设计要求。通过实训过程，让学生实际掌握单片机系统硬件开发和软件调试的过程中，需要处理的实际问题，相关的外围接口和应用电路的开发和设计。通过，此实训过程使学生对上述课程进一步的掌握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42" w:type="dxa"/>
            <w:vAlign w:val="center"/>
          </w:tcPr>
          <w:p>
            <w:pPr>
              <w:adjustRightInd w:val="0"/>
              <w:snapToGrid w:val="0"/>
              <w:jc w:val="center"/>
              <w:rPr>
                <w:rFonts w:ascii="宋体" w:hAnsi="宋体" w:cs="宋体"/>
              </w:rPr>
            </w:pPr>
            <w:r>
              <w:rPr>
                <w:rFonts w:hint="eastAsia" w:ascii="宋体" w:hAnsi="宋体" w:cs="宋体"/>
              </w:rPr>
              <w:t>2</w:t>
            </w:r>
          </w:p>
        </w:tc>
        <w:tc>
          <w:tcPr>
            <w:tcW w:w="1403" w:type="dxa"/>
            <w:vAlign w:val="center"/>
          </w:tcPr>
          <w:p>
            <w:pPr>
              <w:adjustRightInd w:val="0"/>
              <w:snapToGrid w:val="0"/>
              <w:jc w:val="center"/>
            </w:pPr>
            <w:r>
              <w:rPr>
                <w:rFonts w:hint="eastAsia"/>
              </w:rPr>
              <w:t>机电技术综合实训</w:t>
            </w:r>
          </w:p>
        </w:tc>
        <w:tc>
          <w:tcPr>
            <w:tcW w:w="6568" w:type="dxa"/>
            <w:vAlign w:val="center"/>
          </w:tcPr>
          <w:p>
            <w:pPr>
              <w:adjustRightInd w:val="0"/>
              <w:snapToGrid w:val="0"/>
              <w:ind w:firstLine="420" w:firstLineChars="200"/>
            </w:pPr>
            <w:r>
              <w:rPr>
                <w:rFonts w:hint="eastAsia"/>
              </w:rPr>
              <w:t>本实训环节是在机电一体化系统综合实训的基础上，以机电一体化产品的信号检测、运动控制、逻辑控制、过程控制等的综合实训。通过本环节的实训，结合生产实际，并能够综合运用所学的基本理论与技能，完成对典型机电一体化产品的组装、连接、调试，实现典型机电产品的基本控制功能。培养学生独立分析问题和解决问题的能力及工程实践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742" w:type="dxa"/>
            <w:vAlign w:val="center"/>
          </w:tcPr>
          <w:p>
            <w:pPr>
              <w:adjustRightInd w:val="0"/>
              <w:snapToGrid w:val="0"/>
              <w:jc w:val="center"/>
              <w:rPr>
                <w:rFonts w:ascii="宋体" w:hAnsi="宋体" w:cs="宋体"/>
              </w:rPr>
            </w:pPr>
            <w:r>
              <w:rPr>
                <w:rFonts w:hint="eastAsia" w:ascii="宋体" w:hAnsi="宋体" w:cs="宋体"/>
              </w:rPr>
              <w:t>3</w:t>
            </w:r>
          </w:p>
        </w:tc>
        <w:tc>
          <w:tcPr>
            <w:tcW w:w="1403" w:type="dxa"/>
            <w:vAlign w:val="center"/>
          </w:tcPr>
          <w:p>
            <w:pPr>
              <w:adjustRightInd w:val="0"/>
              <w:snapToGrid w:val="0"/>
              <w:jc w:val="center"/>
            </w:pPr>
            <w:r>
              <w:rPr>
                <w:rFonts w:hint="eastAsia"/>
              </w:rPr>
              <w:t>毕业设计（论文）</w:t>
            </w:r>
          </w:p>
        </w:tc>
        <w:tc>
          <w:tcPr>
            <w:tcW w:w="6568" w:type="dxa"/>
            <w:vAlign w:val="center"/>
          </w:tcPr>
          <w:p>
            <w:pPr>
              <w:adjustRightInd w:val="0"/>
              <w:snapToGrid w:val="0"/>
              <w:ind w:firstLine="420" w:firstLineChars="200"/>
            </w:pPr>
            <w:r>
              <w:rPr>
                <w:rFonts w:hint="eastAsia"/>
              </w:rPr>
              <w:t>毕业设计（论文）是教学过程的一个重要教学环节，其目的在于训练学生综合运用所学的基本理论、基本知识和基本技能，分析和解决实际工作问题的能力，使学生具有从事生产和科学研究的初步能力。教学要求：根据课题的性质和要求，写出毕业设计计划书，学生应当独立完成全部任务；设计方案应合理，理论分析和计算正确；论文的要求要明确突出，论据要充分，分析及论述要条理清楚；要注意体现技术上的实用性和先进性，经济上的合理性以及计算机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42" w:type="dxa"/>
            <w:vAlign w:val="center"/>
          </w:tcPr>
          <w:p>
            <w:pPr>
              <w:adjustRightInd w:val="0"/>
              <w:snapToGrid w:val="0"/>
              <w:jc w:val="center"/>
              <w:rPr>
                <w:rFonts w:ascii="宋体" w:hAnsi="宋体" w:cs="宋体"/>
              </w:rPr>
            </w:pPr>
            <w:r>
              <w:rPr>
                <w:rFonts w:hint="eastAsia" w:ascii="宋体" w:hAnsi="宋体" w:cs="宋体"/>
              </w:rPr>
              <w:t>4</w:t>
            </w:r>
          </w:p>
        </w:tc>
        <w:tc>
          <w:tcPr>
            <w:tcW w:w="1403" w:type="dxa"/>
            <w:vAlign w:val="center"/>
          </w:tcPr>
          <w:p>
            <w:pPr>
              <w:adjustRightInd w:val="0"/>
              <w:snapToGrid w:val="0"/>
              <w:jc w:val="center"/>
            </w:pPr>
            <w:r>
              <w:rPr>
                <w:rFonts w:hint="eastAsia"/>
              </w:rPr>
              <w:t>顶岗实习</w:t>
            </w:r>
          </w:p>
        </w:tc>
        <w:tc>
          <w:tcPr>
            <w:tcW w:w="6568" w:type="dxa"/>
            <w:vAlign w:val="center"/>
          </w:tcPr>
          <w:p>
            <w:pPr>
              <w:adjustRightInd w:val="0"/>
              <w:snapToGrid w:val="0"/>
              <w:ind w:firstLine="420" w:firstLineChars="200"/>
            </w:pPr>
            <w:r>
              <w:rPr>
                <w:rFonts w:hint="eastAsia"/>
              </w:rPr>
              <w:t>第六学期安排顶岗实习，学生从事工业机器人技术相关顶岗工作，通过工作掌握有关现代工业技术的具体工作任务，在实践教师的指导下，完成预定的学习任务，同时培养学生综合素质、动手能力，缩短学生走上工作岗位的适应期，提高就业竞争能力，是产学合作教育的重要教学环节。通过学生在企业的顶岗实习，将所学的专业知识进行实践性融合，使学生对机电技术更加熟练，为学生今后的就业做好铺垫。</w:t>
            </w:r>
          </w:p>
        </w:tc>
      </w:tr>
    </w:tbl>
    <w:p>
      <w:pPr>
        <w:spacing w:line="360" w:lineRule="auto"/>
        <w:rPr>
          <w:rFonts w:asciiTheme="minorEastAsia" w:hAnsiTheme="minorEastAsia" w:eastAsiaTheme="minorEastAsia"/>
          <w:szCs w:val="21"/>
        </w:rPr>
      </w:pPr>
    </w:p>
    <w:p>
      <w:pPr>
        <w:spacing w:line="360" w:lineRule="auto"/>
        <w:ind w:firstLine="480" w:firstLineChars="200"/>
        <w:rPr>
          <w:rFonts w:ascii="Times New Roman" w:hAnsi="Times New Roman" w:eastAsia="黑体"/>
          <w:sz w:val="28"/>
          <w:szCs w:val="28"/>
        </w:rPr>
      </w:pPr>
      <w:r>
        <w:rPr>
          <w:rFonts w:hint="eastAsia" w:ascii="仿宋" w:hAnsi="仿宋" w:eastAsia="仿宋"/>
          <w:sz w:val="24"/>
        </w:rPr>
        <w:t xml:space="preserve"> </w:t>
      </w:r>
      <w:r>
        <w:rPr>
          <w:rFonts w:hint="eastAsia" w:ascii="Times New Roman" w:hAnsi="Times New Roman" w:eastAsia="黑体"/>
          <w:sz w:val="28"/>
          <w:szCs w:val="28"/>
        </w:rPr>
        <w:t>七、教学进程总体安排</w:t>
      </w:r>
    </w:p>
    <w:p>
      <w:pPr>
        <w:spacing w:line="360" w:lineRule="auto"/>
        <w:ind w:firstLine="480" w:firstLineChars="200"/>
        <w:outlineLvl w:val="1"/>
        <w:rPr>
          <w:rFonts w:ascii="Times New Roman" w:hAnsi="Times New Roman" w:eastAsia="黑体"/>
          <w:sz w:val="28"/>
          <w:szCs w:val="28"/>
        </w:rPr>
      </w:pPr>
      <w:r>
        <w:rPr>
          <w:rFonts w:ascii="黑体" w:hAnsi="黑体" w:eastAsia="黑体"/>
          <w:sz w:val="24"/>
        </w:rPr>
        <w:t>（</w:t>
      </w:r>
      <w:r>
        <w:rPr>
          <w:rFonts w:hint="eastAsia" w:ascii="黑体" w:hAnsi="黑体" w:eastAsia="黑体"/>
          <w:sz w:val="24"/>
        </w:rPr>
        <w:t>一</w:t>
      </w:r>
      <w:r>
        <w:rPr>
          <w:rFonts w:ascii="黑体" w:hAnsi="黑体" w:eastAsia="黑体"/>
          <w:sz w:val="24"/>
        </w:rPr>
        <w:t>）</w:t>
      </w:r>
      <w:r>
        <w:rPr>
          <w:rFonts w:hint="eastAsia" w:ascii="黑体" w:hAnsi="黑体" w:eastAsia="黑体"/>
          <w:sz w:val="24"/>
        </w:rPr>
        <w:t>教学进程安排表</w:t>
      </w:r>
    </w:p>
    <w:p>
      <w:pPr>
        <w:spacing w:line="360" w:lineRule="auto"/>
        <w:ind w:firstLine="420" w:firstLineChars="200"/>
        <w:rPr>
          <w:rFonts w:ascii="宋体" w:hAnsi="宋体" w:cs="微软雅黑"/>
          <w:szCs w:val="21"/>
        </w:rPr>
      </w:pPr>
      <w:r>
        <w:rPr>
          <w:rFonts w:hint="eastAsia" w:ascii="宋体" w:hAnsi="宋体" w:cs="微软雅黑"/>
          <w:szCs w:val="21"/>
        </w:rPr>
        <w:t>教学进程安排表如表六所示。</w:t>
      </w:r>
    </w:p>
    <w:p>
      <w:pPr>
        <w:spacing w:line="360" w:lineRule="auto"/>
        <w:ind w:firstLine="420" w:firstLineChars="200"/>
        <w:jc w:val="center"/>
        <w:rPr>
          <w:rFonts w:ascii="宋体" w:hAnsi="宋体"/>
          <w:kern w:val="0"/>
          <w:szCs w:val="21"/>
        </w:rPr>
      </w:pPr>
      <w:r>
        <w:rPr>
          <w:rFonts w:ascii="宋体" w:hAnsi="宋体"/>
          <w:kern w:val="0"/>
          <w:szCs w:val="21"/>
        </w:rPr>
        <w:t>表</w:t>
      </w:r>
      <w:r>
        <w:rPr>
          <w:rFonts w:hint="eastAsia" w:ascii="宋体" w:hAnsi="宋体"/>
          <w:kern w:val="0"/>
          <w:szCs w:val="21"/>
        </w:rPr>
        <w:t>六</w:t>
      </w:r>
      <w:r>
        <w:rPr>
          <w:rFonts w:ascii="宋体" w:hAnsi="宋体"/>
          <w:kern w:val="0"/>
          <w:szCs w:val="21"/>
        </w:rPr>
        <w:t xml:space="preserve"> 教学</w:t>
      </w:r>
      <w:r>
        <w:rPr>
          <w:rFonts w:hint="eastAsia" w:ascii="宋体" w:hAnsi="宋体"/>
          <w:kern w:val="0"/>
          <w:szCs w:val="21"/>
        </w:rPr>
        <w:t>进程安排</w:t>
      </w:r>
      <w:r>
        <w:rPr>
          <w:rFonts w:ascii="宋体" w:hAnsi="宋体"/>
          <w:kern w:val="0"/>
          <w:szCs w:val="21"/>
        </w:rPr>
        <w:t>表</w:t>
      </w:r>
    </w:p>
    <w:tbl>
      <w:tblPr>
        <w:tblStyle w:val="15"/>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470"/>
        <w:gridCol w:w="415"/>
        <w:gridCol w:w="965"/>
        <w:gridCol w:w="914"/>
        <w:gridCol w:w="614"/>
        <w:gridCol w:w="614"/>
        <w:gridCol w:w="733"/>
        <w:gridCol w:w="796"/>
        <w:gridCol w:w="614"/>
        <w:gridCol w:w="614"/>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1309" w:type="dxa"/>
          </w:tcPr>
          <w:p>
            <w:pPr>
              <w:rPr>
                <w:rFonts w:ascii="宋体" w:hAnsi="宋体" w:cs="宋体"/>
                <w:kern w:val="0"/>
                <w:szCs w:val="21"/>
              </w:rPr>
            </w:pPr>
            <w:r>
              <w:rPr>
                <w:rFonts w:ascii="宋体" w:hAnsi="宋体" w:cs="宋体"/>
                <w:kern w:val="0"/>
                <w:szCs w:val="21"/>
              </w:rPr>
              <w:pict>
                <v:shape id="直接连接符 6" o:spid="_x0000_s1028" o:spt="32" type="#_x0000_t32" style="position:absolute;left:0pt;margin-left:-4.9pt;margin-top:-0.65pt;height:38.95pt;width:62.65pt;z-index:251659264;mso-width-relative:page;mso-height-relative:page;" filled="f" coordsize="21600,21600">
                  <v:path arrowok="t"/>
                  <v:fill on="f" focussize="0,0"/>
                  <v:stroke weight="0.5pt"/>
                  <v:imagedata o:title=""/>
                  <o:lock v:ext="edit"/>
                </v:shape>
              </w:pict>
            </w:r>
            <w:r>
              <w:rPr>
                <w:rFonts w:ascii="宋体" w:hAnsi="宋体" w:cs="宋体"/>
                <w:kern w:val="0"/>
                <w:szCs w:val="21"/>
              </w:rPr>
              <w:pict>
                <v:shape id="直接箭头连接符 7" o:spid="_x0000_s1029" o:spt="32" type="#_x0000_t32" style="position:absolute;left:0pt;margin-left:-4.4pt;margin-top:0pt;height:120.95pt;width:44.8pt;z-index:251660288;mso-width-relative:page;mso-height-relative:page;" filled="f" coordsize="21600,21600">
                  <v:path arrowok="t"/>
                  <v:fill on="f" focussize="0,0"/>
                  <v:stroke weight="0.5pt"/>
                  <v:imagedata o:title=""/>
                  <o:lock v:ext="edit"/>
                </v:shape>
              </w:pict>
            </w:r>
            <w:r>
              <w:rPr>
                <w:rFonts w:hint="eastAsia" w:ascii="宋体" w:hAnsi="宋体" w:cs="宋体"/>
                <w:kern w:val="0"/>
                <w:szCs w:val="21"/>
              </w:rPr>
              <w:t xml:space="preserve">      内容</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 xml:space="preserve">      周</w:t>
            </w:r>
          </w:p>
          <w:p>
            <w:pPr>
              <w:ind w:firstLine="630" w:firstLineChars="300"/>
              <w:rPr>
                <w:rFonts w:ascii="宋体" w:hAnsi="宋体" w:cs="宋体"/>
                <w:kern w:val="0"/>
                <w:szCs w:val="21"/>
              </w:rPr>
            </w:pPr>
            <w:r>
              <w:rPr>
                <w:rFonts w:hint="eastAsia" w:ascii="宋体" w:hAnsi="宋体" w:cs="宋体"/>
                <w:kern w:val="0"/>
                <w:szCs w:val="21"/>
              </w:rPr>
              <w:t>数</w:t>
            </w:r>
          </w:p>
          <w:p>
            <w:pPr>
              <w:rPr>
                <w:rFonts w:ascii="宋体" w:hAnsi="宋体" w:cs="宋体"/>
                <w:kern w:val="0"/>
                <w:szCs w:val="21"/>
              </w:rPr>
            </w:pPr>
            <w:r>
              <w:rPr>
                <w:rFonts w:hint="eastAsia" w:ascii="宋体" w:hAnsi="宋体" w:cs="宋体"/>
                <w:kern w:val="0"/>
                <w:szCs w:val="21"/>
              </w:rPr>
              <w:t>学</w:t>
            </w:r>
          </w:p>
          <w:p>
            <w:pPr>
              <w:rPr>
                <w:rFonts w:ascii="宋体" w:hAnsi="宋体" w:cs="宋体"/>
                <w:kern w:val="0"/>
                <w:szCs w:val="21"/>
              </w:rPr>
            </w:pPr>
            <w:r>
              <w:rPr>
                <w:rFonts w:hint="eastAsia" w:ascii="宋体" w:hAnsi="宋体" w:cs="宋体"/>
                <w:kern w:val="0"/>
                <w:szCs w:val="21"/>
              </w:rPr>
              <w:t>期</w:t>
            </w:r>
          </w:p>
        </w:tc>
        <w:tc>
          <w:tcPr>
            <w:tcW w:w="470"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教学</w:t>
            </w:r>
          </w:p>
        </w:tc>
        <w:tc>
          <w:tcPr>
            <w:tcW w:w="415"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考核</w:t>
            </w:r>
          </w:p>
        </w:tc>
        <w:tc>
          <w:tcPr>
            <w:tcW w:w="965" w:type="dxa"/>
            <w:vAlign w:val="center"/>
          </w:tcPr>
          <w:p>
            <w:pPr>
              <w:widowControl/>
              <w:spacing w:before="240"/>
              <w:jc w:val="center"/>
              <w:rPr>
                <w:rFonts w:ascii="宋体" w:hAnsi="宋体" w:cs="宋体"/>
                <w:kern w:val="0"/>
                <w:szCs w:val="21"/>
              </w:rPr>
            </w:pPr>
            <w:r>
              <w:rPr>
                <w:rFonts w:hint="eastAsia" w:ascii="宋体" w:hAnsi="宋体" w:cs="宋体"/>
                <w:kern w:val="0"/>
                <w:szCs w:val="21"/>
              </w:rPr>
              <w:t>入学教育军训</w:t>
            </w:r>
          </w:p>
        </w:tc>
        <w:tc>
          <w:tcPr>
            <w:tcW w:w="9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顶岗实习</w:t>
            </w:r>
          </w:p>
        </w:tc>
        <w:tc>
          <w:tcPr>
            <w:tcW w:w="6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1+X证书考证培训</w:t>
            </w:r>
          </w:p>
        </w:tc>
        <w:tc>
          <w:tcPr>
            <w:tcW w:w="6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综合实训</w:t>
            </w:r>
          </w:p>
        </w:tc>
        <w:tc>
          <w:tcPr>
            <w:tcW w:w="733"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毕业教育</w:t>
            </w:r>
          </w:p>
        </w:tc>
        <w:tc>
          <w:tcPr>
            <w:tcW w:w="796"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毕业设计（论文）</w:t>
            </w:r>
          </w:p>
        </w:tc>
        <w:tc>
          <w:tcPr>
            <w:tcW w:w="6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机动</w:t>
            </w:r>
          </w:p>
        </w:tc>
        <w:tc>
          <w:tcPr>
            <w:tcW w:w="6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寒暑假</w:t>
            </w:r>
          </w:p>
        </w:tc>
        <w:tc>
          <w:tcPr>
            <w:tcW w:w="6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1</w:t>
            </w:r>
          </w:p>
        </w:tc>
        <w:tc>
          <w:tcPr>
            <w:tcW w:w="470" w:type="dxa"/>
            <w:noWrap/>
            <w:vAlign w:val="center"/>
          </w:tcPr>
          <w:p>
            <w:pPr>
              <w:jc w:val="center"/>
              <w:rPr>
                <w:rFonts w:ascii="宋体" w:hAnsi="宋体" w:cs="宋体"/>
                <w:szCs w:val="21"/>
              </w:rPr>
            </w:pPr>
            <w:r>
              <w:rPr>
                <w:rFonts w:hint="eastAsia" w:ascii="宋体" w:hAnsi="宋体" w:cs="宋体"/>
                <w:szCs w:val="21"/>
              </w:rPr>
              <w:t>16</w:t>
            </w:r>
          </w:p>
        </w:tc>
        <w:tc>
          <w:tcPr>
            <w:tcW w:w="415" w:type="dxa"/>
            <w:noWrap/>
            <w:vAlign w:val="center"/>
          </w:tcPr>
          <w:p>
            <w:pPr>
              <w:jc w:val="center"/>
              <w:rPr>
                <w:rFonts w:ascii="宋体" w:hAnsi="宋体" w:cs="宋体"/>
                <w:szCs w:val="21"/>
              </w:rPr>
            </w:pPr>
            <w:r>
              <w:rPr>
                <w:rFonts w:hint="eastAsia" w:ascii="宋体" w:hAnsi="宋体" w:cs="宋体"/>
                <w:szCs w:val="21"/>
              </w:rPr>
              <w:t>1</w:t>
            </w:r>
          </w:p>
        </w:tc>
        <w:tc>
          <w:tcPr>
            <w:tcW w:w="965" w:type="dxa"/>
            <w:noWrap/>
            <w:vAlign w:val="center"/>
          </w:tcPr>
          <w:p>
            <w:pPr>
              <w:jc w:val="center"/>
              <w:rPr>
                <w:rFonts w:ascii="宋体" w:hAnsi="宋体" w:cs="宋体"/>
                <w:szCs w:val="21"/>
              </w:rPr>
            </w:pPr>
            <w:r>
              <w:rPr>
                <w:rFonts w:hint="eastAsia" w:ascii="宋体" w:hAnsi="宋体" w:cs="宋体"/>
                <w:szCs w:val="21"/>
              </w:rPr>
              <w:t>2</w:t>
            </w:r>
          </w:p>
        </w:tc>
        <w:tc>
          <w:tcPr>
            <w:tcW w:w="9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p>
        </w:tc>
        <w:tc>
          <w:tcPr>
            <w:tcW w:w="796"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4</w:t>
            </w:r>
          </w:p>
        </w:tc>
        <w:tc>
          <w:tcPr>
            <w:tcW w:w="614" w:type="dxa"/>
            <w:noWrap/>
            <w:vAlign w:val="center"/>
          </w:tcPr>
          <w:p>
            <w:pPr>
              <w:jc w:val="center"/>
              <w:rPr>
                <w:rFonts w:ascii="宋体" w:hAnsi="宋体" w:cs="宋体"/>
                <w:szCs w:val="21"/>
              </w:rPr>
            </w:pPr>
            <w:r>
              <w:rPr>
                <w:rFonts w:hint="eastAsia" w:ascii="宋体" w:hAnsi="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2</w:t>
            </w:r>
          </w:p>
        </w:tc>
        <w:tc>
          <w:tcPr>
            <w:tcW w:w="470" w:type="dxa"/>
            <w:noWrap/>
            <w:vAlign w:val="center"/>
          </w:tcPr>
          <w:p>
            <w:pPr>
              <w:jc w:val="center"/>
              <w:rPr>
                <w:rFonts w:ascii="宋体" w:hAnsi="宋体" w:cs="宋体"/>
                <w:szCs w:val="21"/>
              </w:rPr>
            </w:pPr>
            <w:r>
              <w:rPr>
                <w:rFonts w:hint="eastAsia" w:ascii="宋体" w:hAnsi="宋体" w:cs="宋体"/>
                <w:szCs w:val="21"/>
              </w:rPr>
              <w:t>18</w:t>
            </w:r>
          </w:p>
        </w:tc>
        <w:tc>
          <w:tcPr>
            <w:tcW w:w="415" w:type="dxa"/>
            <w:noWrap/>
            <w:vAlign w:val="center"/>
          </w:tcPr>
          <w:p>
            <w:pPr>
              <w:jc w:val="center"/>
              <w:rPr>
                <w:rFonts w:ascii="宋体" w:hAnsi="宋体" w:cs="宋体"/>
                <w:szCs w:val="21"/>
              </w:rPr>
            </w:pPr>
            <w:r>
              <w:rPr>
                <w:rFonts w:hint="eastAsia" w:ascii="宋体" w:hAnsi="宋体" w:cs="宋体"/>
                <w:szCs w:val="21"/>
              </w:rPr>
              <w:t>1</w:t>
            </w:r>
          </w:p>
        </w:tc>
        <w:tc>
          <w:tcPr>
            <w:tcW w:w="965" w:type="dxa"/>
            <w:noWrap/>
            <w:vAlign w:val="center"/>
          </w:tcPr>
          <w:p>
            <w:pPr>
              <w:jc w:val="center"/>
              <w:rPr>
                <w:rFonts w:ascii="宋体" w:hAnsi="宋体" w:cs="宋体"/>
                <w:szCs w:val="21"/>
              </w:rPr>
            </w:pPr>
          </w:p>
        </w:tc>
        <w:tc>
          <w:tcPr>
            <w:tcW w:w="9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p>
        </w:tc>
        <w:tc>
          <w:tcPr>
            <w:tcW w:w="796"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8</w:t>
            </w:r>
          </w:p>
        </w:tc>
        <w:tc>
          <w:tcPr>
            <w:tcW w:w="614" w:type="dxa"/>
            <w:noWrap/>
            <w:vAlign w:val="center"/>
          </w:tcPr>
          <w:p>
            <w:pPr>
              <w:jc w:val="center"/>
              <w:rPr>
                <w:rFonts w:ascii="宋体" w:hAnsi="宋体" w:cs="宋体"/>
                <w:szCs w:val="21"/>
              </w:rPr>
            </w:pPr>
            <w:r>
              <w:rPr>
                <w:rFonts w:hint="eastAsia" w:ascii="宋体"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3</w:t>
            </w:r>
          </w:p>
        </w:tc>
        <w:tc>
          <w:tcPr>
            <w:tcW w:w="470" w:type="dxa"/>
            <w:noWrap/>
            <w:vAlign w:val="center"/>
          </w:tcPr>
          <w:p>
            <w:pPr>
              <w:jc w:val="center"/>
              <w:rPr>
                <w:rFonts w:ascii="宋体" w:hAnsi="宋体" w:cs="宋体"/>
                <w:szCs w:val="21"/>
              </w:rPr>
            </w:pPr>
            <w:r>
              <w:rPr>
                <w:rFonts w:hint="eastAsia" w:ascii="宋体" w:hAnsi="宋体" w:cs="宋体"/>
                <w:szCs w:val="21"/>
              </w:rPr>
              <w:t>18</w:t>
            </w:r>
          </w:p>
        </w:tc>
        <w:tc>
          <w:tcPr>
            <w:tcW w:w="415" w:type="dxa"/>
            <w:noWrap/>
            <w:vAlign w:val="center"/>
          </w:tcPr>
          <w:p>
            <w:pPr>
              <w:jc w:val="center"/>
              <w:rPr>
                <w:rFonts w:ascii="宋体" w:hAnsi="宋体" w:cs="宋体"/>
                <w:szCs w:val="21"/>
              </w:rPr>
            </w:pPr>
            <w:r>
              <w:rPr>
                <w:rFonts w:hint="eastAsia" w:ascii="宋体" w:hAnsi="宋体" w:cs="宋体"/>
                <w:szCs w:val="21"/>
              </w:rPr>
              <w:t>1</w:t>
            </w:r>
          </w:p>
        </w:tc>
        <w:tc>
          <w:tcPr>
            <w:tcW w:w="965" w:type="dxa"/>
            <w:noWrap/>
            <w:vAlign w:val="center"/>
          </w:tcPr>
          <w:p>
            <w:pPr>
              <w:jc w:val="center"/>
              <w:rPr>
                <w:rFonts w:ascii="宋体" w:hAnsi="宋体" w:cs="宋体"/>
                <w:szCs w:val="21"/>
              </w:rPr>
            </w:pPr>
          </w:p>
        </w:tc>
        <w:tc>
          <w:tcPr>
            <w:tcW w:w="9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p>
        </w:tc>
        <w:tc>
          <w:tcPr>
            <w:tcW w:w="796"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4</w:t>
            </w:r>
          </w:p>
        </w:tc>
        <w:tc>
          <w:tcPr>
            <w:tcW w:w="614" w:type="dxa"/>
            <w:noWrap/>
            <w:vAlign w:val="center"/>
          </w:tcPr>
          <w:p>
            <w:pPr>
              <w:jc w:val="center"/>
              <w:rPr>
                <w:rFonts w:ascii="宋体" w:hAnsi="宋体" w:cs="宋体"/>
                <w:szCs w:val="21"/>
              </w:rPr>
            </w:pPr>
            <w:r>
              <w:rPr>
                <w:rFonts w:hint="eastAsia" w:ascii="宋体" w:hAnsi="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4</w:t>
            </w:r>
          </w:p>
        </w:tc>
        <w:tc>
          <w:tcPr>
            <w:tcW w:w="470" w:type="dxa"/>
            <w:noWrap/>
            <w:vAlign w:val="center"/>
          </w:tcPr>
          <w:p>
            <w:pPr>
              <w:jc w:val="center"/>
              <w:rPr>
                <w:rFonts w:ascii="宋体" w:hAnsi="宋体" w:cs="宋体"/>
                <w:szCs w:val="21"/>
              </w:rPr>
            </w:pPr>
            <w:r>
              <w:rPr>
                <w:rFonts w:hint="eastAsia" w:ascii="宋体" w:hAnsi="宋体" w:cs="宋体"/>
                <w:szCs w:val="21"/>
              </w:rPr>
              <w:t>18</w:t>
            </w:r>
          </w:p>
        </w:tc>
        <w:tc>
          <w:tcPr>
            <w:tcW w:w="415" w:type="dxa"/>
            <w:noWrap/>
            <w:vAlign w:val="center"/>
          </w:tcPr>
          <w:p>
            <w:pPr>
              <w:jc w:val="center"/>
              <w:rPr>
                <w:rFonts w:ascii="宋体" w:hAnsi="宋体" w:cs="宋体"/>
                <w:szCs w:val="21"/>
              </w:rPr>
            </w:pPr>
            <w:r>
              <w:rPr>
                <w:rFonts w:hint="eastAsia" w:ascii="宋体" w:hAnsi="宋体" w:cs="宋体"/>
                <w:szCs w:val="21"/>
              </w:rPr>
              <w:t>1</w:t>
            </w:r>
          </w:p>
        </w:tc>
        <w:tc>
          <w:tcPr>
            <w:tcW w:w="965" w:type="dxa"/>
            <w:noWrap/>
            <w:vAlign w:val="center"/>
          </w:tcPr>
          <w:p>
            <w:pPr>
              <w:jc w:val="center"/>
              <w:rPr>
                <w:rFonts w:ascii="宋体" w:hAnsi="宋体" w:cs="宋体"/>
                <w:szCs w:val="21"/>
              </w:rPr>
            </w:pPr>
          </w:p>
        </w:tc>
        <w:tc>
          <w:tcPr>
            <w:tcW w:w="9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p>
        </w:tc>
        <w:tc>
          <w:tcPr>
            <w:tcW w:w="796"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8</w:t>
            </w:r>
          </w:p>
        </w:tc>
        <w:tc>
          <w:tcPr>
            <w:tcW w:w="614" w:type="dxa"/>
            <w:noWrap/>
            <w:vAlign w:val="center"/>
          </w:tcPr>
          <w:p>
            <w:pPr>
              <w:jc w:val="center"/>
              <w:rPr>
                <w:rFonts w:ascii="宋体" w:hAnsi="宋体" w:cs="宋体"/>
                <w:szCs w:val="21"/>
              </w:rPr>
            </w:pPr>
            <w:r>
              <w:rPr>
                <w:rFonts w:hint="eastAsia" w:ascii="宋体"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5</w:t>
            </w:r>
          </w:p>
        </w:tc>
        <w:tc>
          <w:tcPr>
            <w:tcW w:w="470" w:type="dxa"/>
            <w:noWrap/>
            <w:vAlign w:val="center"/>
          </w:tcPr>
          <w:p>
            <w:pPr>
              <w:jc w:val="center"/>
              <w:rPr>
                <w:rFonts w:ascii="宋体" w:hAnsi="宋体" w:cs="宋体"/>
                <w:szCs w:val="21"/>
              </w:rPr>
            </w:pPr>
            <w:r>
              <w:rPr>
                <w:rFonts w:hint="eastAsia" w:ascii="宋体" w:hAnsi="宋体" w:cs="宋体"/>
                <w:szCs w:val="21"/>
              </w:rPr>
              <w:t>11</w:t>
            </w:r>
          </w:p>
        </w:tc>
        <w:tc>
          <w:tcPr>
            <w:tcW w:w="415" w:type="dxa"/>
            <w:noWrap/>
            <w:vAlign w:val="center"/>
          </w:tcPr>
          <w:p>
            <w:pPr>
              <w:jc w:val="center"/>
              <w:rPr>
                <w:rFonts w:ascii="宋体" w:hAnsi="宋体" w:cs="宋体"/>
                <w:szCs w:val="21"/>
              </w:rPr>
            </w:pPr>
            <w:r>
              <w:rPr>
                <w:rFonts w:hint="eastAsia" w:ascii="宋体" w:hAnsi="宋体" w:cs="宋体"/>
                <w:szCs w:val="21"/>
              </w:rPr>
              <w:t>1</w:t>
            </w:r>
          </w:p>
        </w:tc>
        <w:tc>
          <w:tcPr>
            <w:tcW w:w="965" w:type="dxa"/>
            <w:noWrap/>
            <w:vAlign w:val="center"/>
          </w:tcPr>
          <w:p>
            <w:pPr>
              <w:jc w:val="center"/>
              <w:rPr>
                <w:rFonts w:ascii="宋体" w:hAnsi="宋体" w:cs="宋体"/>
                <w:szCs w:val="21"/>
              </w:rPr>
            </w:pPr>
          </w:p>
        </w:tc>
        <w:tc>
          <w:tcPr>
            <w:tcW w:w="9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r>
              <w:rPr>
                <w:rFonts w:hint="eastAsia" w:ascii="宋体" w:hAnsi="宋体" w:cs="宋体"/>
                <w:szCs w:val="21"/>
              </w:rPr>
              <w:t>4</w:t>
            </w:r>
          </w:p>
        </w:tc>
        <w:tc>
          <w:tcPr>
            <w:tcW w:w="733" w:type="dxa"/>
            <w:noWrap/>
            <w:vAlign w:val="center"/>
          </w:tcPr>
          <w:p>
            <w:pPr>
              <w:jc w:val="center"/>
              <w:rPr>
                <w:rFonts w:ascii="宋体" w:hAnsi="宋体" w:cs="宋体"/>
                <w:szCs w:val="21"/>
              </w:rPr>
            </w:pPr>
          </w:p>
        </w:tc>
        <w:tc>
          <w:tcPr>
            <w:tcW w:w="796" w:type="dxa"/>
            <w:noWrap/>
            <w:vAlign w:val="center"/>
          </w:tcPr>
          <w:p>
            <w:pPr>
              <w:jc w:val="center"/>
              <w:rPr>
                <w:rFonts w:ascii="宋体" w:hAnsi="宋体" w:cs="宋体"/>
                <w:szCs w:val="21"/>
              </w:rPr>
            </w:pPr>
            <w:r>
              <w:rPr>
                <w:rFonts w:hint="eastAsia" w:ascii="宋体" w:hAnsi="宋体" w:cs="宋体"/>
                <w:szCs w:val="21"/>
              </w:rPr>
              <w:t>3</w:t>
            </w: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4</w:t>
            </w:r>
          </w:p>
        </w:tc>
        <w:tc>
          <w:tcPr>
            <w:tcW w:w="614" w:type="dxa"/>
            <w:noWrap/>
            <w:vAlign w:val="center"/>
          </w:tcPr>
          <w:p>
            <w:pPr>
              <w:jc w:val="center"/>
              <w:rPr>
                <w:rFonts w:ascii="宋体" w:hAnsi="宋体" w:cs="宋体"/>
                <w:szCs w:val="21"/>
              </w:rPr>
            </w:pPr>
            <w:r>
              <w:rPr>
                <w:rFonts w:hint="eastAsia" w:ascii="宋体" w:hAnsi="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6</w:t>
            </w:r>
          </w:p>
        </w:tc>
        <w:tc>
          <w:tcPr>
            <w:tcW w:w="470" w:type="dxa"/>
            <w:noWrap/>
            <w:vAlign w:val="center"/>
          </w:tcPr>
          <w:p>
            <w:pPr>
              <w:jc w:val="center"/>
              <w:rPr>
                <w:rFonts w:ascii="宋体" w:hAnsi="宋体" w:cs="宋体"/>
                <w:szCs w:val="21"/>
              </w:rPr>
            </w:pPr>
          </w:p>
        </w:tc>
        <w:tc>
          <w:tcPr>
            <w:tcW w:w="415" w:type="dxa"/>
            <w:noWrap/>
            <w:vAlign w:val="center"/>
          </w:tcPr>
          <w:p>
            <w:pPr>
              <w:jc w:val="center"/>
              <w:rPr>
                <w:rFonts w:ascii="宋体" w:hAnsi="宋体" w:cs="宋体"/>
                <w:szCs w:val="21"/>
              </w:rPr>
            </w:pPr>
          </w:p>
        </w:tc>
        <w:tc>
          <w:tcPr>
            <w:tcW w:w="965" w:type="dxa"/>
            <w:noWrap/>
            <w:vAlign w:val="center"/>
          </w:tcPr>
          <w:p>
            <w:pPr>
              <w:jc w:val="center"/>
              <w:rPr>
                <w:rFonts w:ascii="宋体" w:hAnsi="宋体" w:cs="宋体"/>
                <w:szCs w:val="21"/>
              </w:rPr>
            </w:pPr>
          </w:p>
        </w:tc>
        <w:tc>
          <w:tcPr>
            <w:tcW w:w="914" w:type="dxa"/>
            <w:noWrap/>
            <w:vAlign w:val="center"/>
          </w:tcPr>
          <w:p>
            <w:pPr>
              <w:jc w:val="center"/>
              <w:rPr>
                <w:rFonts w:ascii="宋体" w:hAnsi="宋体" w:cs="宋体"/>
                <w:szCs w:val="21"/>
              </w:rPr>
            </w:pPr>
            <w:r>
              <w:rPr>
                <w:rFonts w:hint="eastAsia" w:ascii="宋体" w:hAnsi="宋体" w:cs="宋体"/>
                <w:szCs w:val="21"/>
              </w:rPr>
              <w:t>17</w:t>
            </w: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r>
              <w:rPr>
                <w:rFonts w:hint="eastAsia" w:ascii="宋体" w:hAnsi="宋体" w:cs="宋体"/>
                <w:szCs w:val="21"/>
              </w:rPr>
              <w:t>1</w:t>
            </w:r>
          </w:p>
        </w:tc>
        <w:tc>
          <w:tcPr>
            <w:tcW w:w="796"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8</w:t>
            </w:r>
          </w:p>
        </w:tc>
        <w:tc>
          <w:tcPr>
            <w:tcW w:w="614" w:type="dxa"/>
            <w:noWrap/>
            <w:vAlign w:val="center"/>
          </w:tcPr>
          <w:p>
            <w:pPr>
              <w:jc w:val="center"/>
              <w:rPr>
                <w:rFonts w:ascii="宋体" w:hAnsi="宋体" w:cs="宋体"/>
                <w:szCs w:val="21"/>
              </w:rPr>
            </w:pPr>
            <w:r>
              <w:rPr>
                <w:rFonts w:hint="eastAsia" w:ascii="宋体"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309" w:type="dxa"/>
            <w:noWrap/>
            <w:vAlign w:val="center"/>
          </w:tcPr>
          <w:p>
            <w:pPr>
              <w:jc w:val="center"/>
              <w:rPr>
                <w:rFonts w:ascii="宋体" w:hAnsi="宋体" w:cs="宋体"/>
                <w:kern w:val="0"/>
                <w:szCs w:val="21"/>
              </w:rPr>
            </w:pPr>
            <w:r>
              <w:rPr>
                <w:rFonts w:hint="eastAsia" w:ascii="宋体" w:hAnsi="宋体" w:cs="宋体"/>
                <w:kern w:val="0"/>
                <w:szCs w:val="21"/>
              </w:rPr>
              <w:t>总计</w:t>
            </w:r>
          </w:p>
        </w:tc>
        <w:tc>
          <w:tcPr>
            <w:tcW w:w="470" w:type="dxa"/>
            <w:noWrap/>
            <w:vAlign w:val="center"/>
          </w:tcPr>
          <w:p>
            <w:pPr>
              <w:jc w:val="center"/>
              <w:rPr>
                <w:rFonts w:ascii="宋体" w:hAnsi="宋体" w:cs="宋体"/>
                <w:szCs w:val="21"/>
              </w:rPr>
            </w:pPr>
            <w:r>
              <w:rPr>
                <w:rFonts w:hint="eastAsia" w:ascii="宋体" w:hAnsi="宋体" w:cs="宋体"/>
                <w:szCs w:val="21"/>
              </w:rPr>
              <w:t>81</w:t>
            </w:r>
          </w:p>
        </w:tc>
        <w:tc>
          <w:tcPr>
            <w:tcW w:w="415" w:type="dxa"/>
            <w:noWrap/>
            <w:vAlign w:val="center"/>
          </w:tcPr>
          <w:p>
            <w:pPr>
              <w:jc w:val="center"/>
              <w:rPr>
                <w:rFonts w:ascii="宋体" w:hAnsi="宋体" w:cs="宋体"/>
                <w:szCs w:val="21"/>
              </w:rPr>
            </w:pPr>
            <w:r>
              <w:rPr>
                <w:rFonts w:hint="eastAsia" w:ascii="宋体" w:hAnsi="宋体" w:cs="宋体"/>
                <w:szCs w:val="21"/>
              </w:rPr>
              <w:t>5</w:t>
            </w:r>
          </w:p>
        </w:tc>
        <w:tc>
          <w:tcPr>
            <w:tcW w:w="965" w:type="dxa"/>
            <w:noWrap/>
            <w:vAlign w:val="center"/>
          </w:tcPr>
          <w:p>
            <w:pPr>
              <w:jc w:val="center"/>
              <w:rPr>
                <w:rFonts w:ascii="宋体" w:hAnsi="宋体" w:cs="宋体"/>
                <w:szCs w:val="21"/>
              </w:rPr>
            </w:pPr>
            <w:r>
              <w:rPr>
                <w:rFonts w:hint="eastAsia" w:ascii="宋体" w:hAnsi="宋体" w:cs="宋体"/>
                <w:szCs w:val="21"/>
              </w:rPr>
              <w:t>2</w:t>
            </w:r>
          </w:p>
        </w:tc>
        <w:tc>
          <w:tcPr>
            <w:tcW w:w="914" w:type="dxa"/>
            <w:noWrap/>
            <w:vAlign w:val="center"/>
          </w:tcPr>
          <w:p>
            <w:pPr>
              <w:jc w:val="center"/>
              <w:rPr>
                <w:rFonts w:ascii="宋体" w:hAnsi="宋体" w:cs="宋体"/>
                <w:szCs w:val="21"/>
              </w:rPr>
            </w:pPr>
            <w:r>
              <w:rPr>
                <w:rFonts w:hint="eastAsia" w:ascii="宋体" w:hAnsi="宋体" w:cs="宋体"/>
                <w:szCs w:val="21"/>
              </w:rPr>
              <w:t>17</w:t>
            </w: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r>
              <w:rPr>
                <w:rFonts w:hint="eastAsia" w:ascii="宋体" w:hAnsi="宋体" w:cs="宋体"/>
                <w:szCs w:val="21"/>
              </w:rPr>
              <w:t>4</w:t>
            </w:r>
          </w:p>
        </w:tc>
        <w:tc>
          <w:tcPr>
            <w:tcW w:w="733" w:type="dxa"/>
            <w:noWrap/>
            <w:vAlign w:val="center"/>
          </w:tcPr>
          <w:p>
            <w:pPr>
              <w:jc w:val="center"/>
              <w:rPr>
                <w:rFonts w:ascii="宋体" w:hAnsi="宋体" w:cs="宋体"/>
                <w:szCs w:val="21"/>
              </w:rPr>
            </w:pPr>
            <w:r>
              <w:rPr>
                <w:rFonts w:hint="eastAsia" w:ascii="宋体" w:hAnsi="宋体" w:cs="宋体"/>
                <w:szCs w:val="21"/>
              </w:rPr>
              <w:t>1</w:t>
            </w:r>
          </w:p>
        </w:tc>
        <w:tc>
          <w:tcPr>
            <w:tcW w:w="796" w:type="dxa"/>
            <w:noWrap/>
            <w:vAlign w:val="center"/>
          </w:tcPr>
          <w:p>
            <w:pPr>
              <w:jc w:val="center"/>
              <w:rPr>
                <w:rFonts w:ascii="宋体" w:hAnsi="宋体" w:cs="宋体"/>
                <w:szCs w:val="21"/>
              </w:rPr>
            </w:pPr>
            <w:r>
              <w:rPr>
                <w:rFonts w:hint="eastAsia" w:ascii="宋体" w:hAnsi="宋体" w:cs="宋体"/>
                <w:szCs w:val="21"/>
              </w:rPr>
              <w:t>4</w:t>
            </w:r>
          </w:p>
        </w:tc>
        <w:tc>
          <w:tcPr>
            <w:tcW w:w="614" w:type="dxa"/>
            <w:noWrap/>
            <w:vAlign w:val="center"/>
          </w:tcPr>
          <w:p>
            <w:pPr>
              <w:jc w:val="center"/>
              <w:rPr>
                <w:rFonts w:ascii="宋体" w:hAnsi="宋体" w:cs="宋体"/>
                <w:szCs w:val="21"/>
              </w:rPr>
            </w:pPr>
            <w:r>
              <w:rPr>
                <w:rFonts w:hint="eastAsia" w:ascii="宋体" w:hAnsi="宋体" w:cs="宋体"/>
                <w:szCs w:val="21"/>
              </w:rPr>
              <w:t>6</w:t>
            </w:r>
          </w:p>
        </w:tc>
        <w:tc>
          <w:tcPr>
            <w:tcW w:w="614" w:type="dxa"/>
            <w:noWrap/>
            <w:vAlign w:val="center"/>
          </w:tcPr>
          <w:p>
            <w:pPr>
              <w:jc w:val="center"/>
              <w:rPr>
                <w:rFonts w:ascii="宋体" w:hAnsi="宋体" w:cs="宋体"/>
                <w:szCs w:val="21"/>
              </w:rPr>
            </w:pPr>
            <w:r>
              <w:rPr>
                <w:rFonts w:hint="eastAsia" w:ascii="宋体" w:hAnsi="宋体" w:cs="宋体"/>
                <w:szCs w:val="21"/>
              </w:rPr>
              <w:t>36</w:t>
            </w:r>
          </w:p>
        </w:tc>
        <w:tc>
          <w:tcPr>
            <w:tcW w:w="614" w:type="dxa"/>
            <w:noWrap/>
            <w:vAlign w:val="center"/>
          </w:tcPr>
          <w:p>
            <w:pPr>
              <w:jc w:val="center"/>
              <w:rPr>
                <w:rFonts w:ascii="宋体" w:hAnsi="宋体" w:cs="宋体"/>
                <w:szCs w:val="21"/>
              </w:rPr>
            </w:pPr>
            <w:r>
              <w:rPr>
                <w:rFonts w:hint="eastAsia" w:ascii="宋体" w:hAnsi="宋体" w:cs="宋体"/>
                <w:szCs w:val="21"/>
              </w:rPr>
              <w:t>156</w:t>
            </w:r>
          </w:p>
        </w:tc>
      </w:tr>
    </w:tbl>
    <w:p>
      <w:pPr>
        <w:spacing w:line="360" w:lineRule="auto"/>
        <w:ind w:firstLine="480" w:firstLineChars="200"/>
        <w:rPr>
          <w:rFonts w:ascii="黑体" w:hAnsi="黑体" w:eastAsia="黑体"/>
          <w:sz w:val="24"/>
        </w:rPr>
      </w:pPr>
    </w:p>
    <w:p>
      <w:pPr>
        <w:spacing w:line="360" w:lineRule="auto"/>
        <w:ind w:firstLine="480" w:firstLineChars="200"/>
        <w:rPr>
          <w:rFonts w:ascii="黑体" w:hAnsi="黑体" w:eastAsia="黑体"/>
          <w:sz w:val="24"/>
        </w:rPr>
      </w:pPr>
      <w:r>
        <w:rPr>
          <w:rFonts w:ascii="黑体" w:hAnsi="黑体" w:eastAsia="黑体"/>
          <w:sz w:val="24"/>
        </w:rPr>
        <w:t>（</w:t>
      </w:r>
      <w:r>
        <w:rPr>
          <w:rFonts w:hint="eastAsia" w:ascii="黑体" w:hAnsi="黑体" w:eastAsia="黑体"/>
          <w:sz w:val="24"/>
        </w:rPr>
        <w:t>二</w:t>
      </w:r>
      <w:r>
        <w:rPr>
          <w:rFonts w:ascii="黑体" w:hAnsi="黑体" w:eastAsia="黑体"/>
          <w:sz w:val="24"/>
        </w:rPr>
        <w:t>）</w:t>
      </w:r>
      <w:r>
        <w:rPr>
          <w:rFonts w:hint="eastAsia" w:ascii="黑体" w:hAnsi="黑体" w:eastAsia="黑体"/>
          <w:sz w:val="24"/>
        </w:rPr>
        <w:t>课程设置与教学安排计划表</w:t>
      </w:r>
    </w:p>
    <w:p>
      <w:pPr>
        <w:spacing w:line="360" w:lineRule="auto"/>
        <w:ind w:firstLine="420" w:firstLineChars="200"/>
        <w:rPr>
          <w:rFonts w:ascii="宋体" w:hAnsi="宋体" w:cs="微软雅黑"/>
          <w:szCs w:val="21"/>
        </w:rPr>
      </w:pPr>
      <w:r>
        <w:rPr>
          <w:rFonts w:hint="eastAsia" w:ascii="宋体" w:hAnsi="宋体" w:cs="微软雅黑"/>
          <w:szCs w:val="21"/>
        </w:rPr>
        <w:t>工业机器人技术专业课程设置与教学安排计划如表七所示。</w:t>
      </w:r>
    </w:p>
    <w:p>
      <w:pPr>
        <w:ind w:firstLine="420" w:firstLineChars="200"/>
        <w:jc w:val="center"/>
        <w:rPr>
          <w:rFonts w:ascii="黑体" w:eastAsia="黑体"/>
          <w:b/>
          <w:bCs/>
          <w:sz w:val="30"/>
          <w:szCs w:val="30"/>
        </w:rPr>
      </w:pPr>
      <w:r>
        <w:rPr>
          <w:rFonts w:ascii="宋体" w:hAnsi="宋体"/>
          <w:kern w:val="0"/>
          <w:szCs w:val="21"/>
        </w:rPr>
        <w:t>表</w:t>
      </w:r>
      <w:r>
        <w:rPr>
          <w:rFonts w:hint="eastAsia" w:ascii="宋体" w:hAnsi="宋体"/>
          <w:kern w:val="0"/>
          <w:szCs w:val="21"/>
        </w:rPr>
        <w:t>七</w:t>
      </w:r>
      <w:r>
        <w:rPr>
          <w:rFonts w:ascii="宋体" w:hAnsi="宋体"/>
          <w:kern w:val="0"/>
          <w:szCs w:val="21"/>
        </w:rPr>
        <w:t xml:space="preserve"> </w:t>
      </w:r>
      <w:r>
        <w:rPr>
          <w:rFonts w:hint="eastAsia" w:ascii="宋体" w:hAnsi="宋体"/>
          <w:kern w:val="0"/>
          <w:szCs w:val="21"/>
        </w:rPr>
        <w:t>工业机器人技术</w:t>
      </w:r>
      <w:r>
        <w:rPr>
          <w:rFonts w:hint="eastAsia" w:ascii="宋体" w:hAnsi="宋体" w:cs="微软雅黑"/>
          <w:szCs w:val="21"/>
        </w:rPr>
        <w:t>专业课程设置与教学安排计划表</w:t>
      </w:r>
    </w:p>
    <w:tbl>
      <w:tblPr>
        <w:tblStyle w:val="15"/>
        <w:tblW w:w="10575" w:type="dxa"/>
        <w:jc w:val="center"/>
        <w:tblLayout w:type="autofit"/>
        <w:tblCellMar>
          <w:top w:w="0" w:type="dxa"/>
          <w:left w:w="108" w:type="dxa"/>
          <w:bottom w:w="0" w:type="dxa"/>
          <w:right w:w="108" w:type="dxa"/>
        </w:tblCellMar>
      </w:tblPr>
      <w:tblGrid>
        <w:gridCol w:w="426"/>
        <w:gridCol w:w="426"/>
        <w:gridCol w:w="449"/>
        <w:gridCol w:w="894"/>
        <w:gridCol w:w="1452"/>
        <w:gridCol w:w="536"/>
        <w:gridCol w:w="741"/>
        <w:gridCol w:w="536"/>
        <w:gridCol w:w="663"/>
        <w:gridCol w:w="642"/>
        <w:gridCol w:w="663"/>
        <w:gridCol w:w="636"/>
        <w:gridCol w:w="8"/>
        <w:gridCol w:w="436"/>
        <w:gridCol w:w="539"/>
        <w:gridCol w:w="444"/>
        <w:gridCol w:w="52"/>
        <w:gridCol w:w="584"/>
        <w:gridCol w:w="448"/>
      </w:tblGrid>
      <w:tr>
        <w:tblPrEx>
          <w:tblCellMar>
            <w:top w:w="0" w:type="dxa"/>
            <w:left w:w="108" w:type="dxa"/>
            <w:bottom w:w="0" w:type="dxa"/>
            <w:right w:w="108" w:type="dxa"/>
          </w:tblCellMar>
        </w:tblPrEx>
        <w:trPr>
          <w:trHeight w:val="342" w:hRule="atLeast"/>
          <w:tblHeader/>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课程性质</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课程类别</w:t>
            </w:r>
          </w:p>
        </w:tc>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序号</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Cs w:val="21"/>
                <w:lang w:bidi="ar"/>
              </w:rPr>
            </w:pPr>
            <w:r>
              <w:rPr>
                <w:rFonts w:hint="eastAsia" w:ascii="宋体" w:hAnsi="宋体" w:cs="宋体"/>
                <w:color w:val="000000" w:themeColor="text1"/>
                <w:kern w:val="0"/>
                <w:szCs w:val="21"/>
                <w:lang w:bidi="ar"/>
              </w:rPr>
              <w:t>课程</w:t>
            </w:r>
          </w:p>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编码</w:t>
            </w:r>
          </w:p>
        </w:tc>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课程名称</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学期</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学分</w:t>
            </w:r>
          </w:p>
        </w:tc>
        <w:tc>
          <w:tcPr>
            <w:tcW w:w="1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学时数</w:t>
            </w:r>
          </w:p>
        </w:tc>
        <w:tc>
          <w:tcPr>
            <w:tcW w:w="3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课程教学周学时</w:t>
            </w:r>
          </w:p>
        </w:tc>
      </w:tr>
      <w:tr>
        <w:tblPrEx>
          <w:tblCellMar>
            <w:top w:w="0" w:type="dxa"/>
            <w:left w:w="108" w:type="dxa"/>
            <w:bottom w:w="0" w:type="dxa"/>
            <w:right w:w="108" w:type="dxa"/>
          </w:tblCellMar>
        </w:tblPrEx>
        <w:trPr>
          <w:trHeight w:val="342" w:hRule="atLeast"/>
          <w:tblHeader/>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考试</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考查</w:t>
            </w: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总计</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理论</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实践</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第一学年</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第二学年</w:t>
            </w:r>
          </w:p>
        </w:tc>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第三学年</w:t>
            </w:r>
          </w:p>
        </w:tc>
      </w:tr>
      <w:tr>
        <w:tblPrEx>
          <w:tblCellMar>
            <w:top w:w="0" w:type="dxa"/>
            <w:left w:w="108" w:type="dxa"/>
            <w:bottom w:w="0" w:type="dxa"/>
            <w:right w:w="108" w:type="dxa"/>
          </w:tblCellMar>
        </w:tblPrEx>
        <w:trPr>
          <w:trHeight w:val="282" w:hRule="atLeast"/>
          <w:tblHeader/>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一</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二</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三</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四</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五</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六</w:t>
            </w:r>
          </w:p>
        </w:tc>
      </w:tr>
      <w:tr>
        <w:tblPrEx>
          <w:tblCellMar>
            <w:top w:w="0" w:type="dxa"/>
            <w:left w:w="108" w:type="dxa"/>
            <w:bottom w:w="0" w:type="dxa"/>
            <w:right w:w="108" w:type="dxa"/>
          </w:tblCellMar>
        </w:tblPrEx>
        <w:trPr>
          <w:trHeight w:val="360" w:hRule="atLeast"/>
          <w:tblHeader/>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16周</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18周</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18周</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18周</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18周</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18周</w:t>
            </w:r>
          </w:p>
        </w:tc>
      </w:tr>
      <w:tr>
        <w:tblPrEx>
          <w:tblCellMar>
            <w:top w:w="0" w:type="dxa"/>
            <w:left w:w="108" w:type="dxa"/>
            <w:bottom w:w="0" w:type="dxa"/>
            <w:right w:w="108" w:type="dxa"/>
          </w:tblCellMar>
        </w:tblPrEx>
        <w:trPr>
          <w:trHeight w:val="503"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公共必修课</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公共基础课</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军事理论</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18/2</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GB0002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军事技能</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112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112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56/2</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88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GB0003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FF0000"/>
                <w:szCs w:val="21"/>
              </w:rPr>
            </w:pPr>
            <w:r>
              <w:rPr>
                <w:rFonts w:hint="eastAsia"/>
                <w:b/>
                <w:bCs/>
                <w:color w:val="FF0000"/>
                <w:szCs w:val="21"/>
              </w:rPr>
              <w:t>毛泽东思想和中国特色社会主义理论体系概论</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xml:space="preserve">36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xml:space="preserve">24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xml:space="preserve">12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xml:space="preserve">2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FF0000"/>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FF0000"/>
                <w:szCs w:val="21"/>
              </w:rPr>
            </w:pPr>
          </w:p>
        </w:tc>
      </w:tr>
      <w:tr>
        <w:tblPrEx>
          <w:tblCellMar>
            <w:top w:w="0" w:type="dxa"/>
            <w:left w:w="108" w:type="dxa"/>
            <w:bottom w:w="0" w:type="dxa"/>
            <w:right w:w="108" w:type="dxa"/>
          </w:tblCellMar>
        </w:tblPrEx>
        <w:trPr>
          <w:trHeight w:val="92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GB0004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思想道德修养与法律基础(含廉洁修身)</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48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38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GB0005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形势与政策</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12345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40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26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每学期8学时</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GB0006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英语</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8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136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108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28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7</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GB0007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体育(含健康教育)</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1、2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104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74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GB0008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体能测试</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135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18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18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6/1</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6/1</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6/1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9</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GB0009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信息技术</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12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68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38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10</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GB0010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大学语文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8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GB0011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大学生心理健康教育</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62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GB0012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大学生职业发展与就业指导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12345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30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 </w:t>
            </w:r>
          </w:p>
        </w:tc>
        <w:tc>
          <w:tcPr>
            <w:tcW w:w="26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每学期6学时</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60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GB0013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大学生创新创业指导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12345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30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 </w:t>
            </w:r>
          </w:p>
        </w:tc>
        <w:tc>
          <w:tcPr>
            <w:tcW w:w="26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每学期6学时</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GB0014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国家安全教育</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12345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26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每学年4-6学时，共16学时</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GB0015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劳动专题教育</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12345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26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每学期2-4学时，共16学时</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GB0016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劳动</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12345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44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44 </w:t>
            </w:r>
          </w:p>
        </w:tc>
        <w:tc>
          <w:tcPr>
            <w:tcW w:w="26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每学年设劳动周（安排在寒假或暑假，校内每2周安排一次学生集体劳动，日常实训实习渗透劳动教育）</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116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17</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GB0017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FF0000"/>
                <w:szCs w:val="21"/>
              </w:rPr>
            </w:pPr>
            <w:r>
              <w:rPr>
                <w:rFonts w:hint="eastAsia"/>
                <w:b/>
                <w:bCs/>
                <w:color w:val="FF0000"/>
                <w:szCs w:val="21"/>
              </w:rPr>
              <w:t>习近平新时代中国特色社会主义思想概论</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xml:space="preserve">3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xml:space="preserve">54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xml:space="preserve">36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xml:space="preserve">18 </w:t>
            </w:r>
          </w:p>
        </w:tc>
        <w:tc>
          <w:tcPr>
            <w:tcW w:w="644"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themeColor="text1"/>
                <w:szCs w:val="21"/>
              </w:rPr>
            </w:pPr>
          </w:p>
        </w:tc>
        <w:tc>
          <w:tcPr>
            <w:tcW w:w="43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szCs w:val="21"/>
              </w:rPr>
              <w:t>3</w:t>
            </w:r>
          </w:p>
        </w:tc>
        <w:tc>
          <w:tcPr>
            <w:tcW w:w="53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themeColor="text1"/>
                <w:szCs w:val="21"/>
              </w:rPr>
            </w:pPr>
          </w:p>
        </w:tc>
        <w:tc>
          <w:tcPr>
            <w:tcW w:w="49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themeColor="text1"/>
                <w:szCs w:val="21"/>
              </w:rPr>
            </w:pPr>
          </w:p>
        </w:tc>
        <w:tc>
          <w:tcPr>
            <w:tcW w:w="58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themeColor="text1"/>
                <w:szCs w:val="21"/>
              </w:rPr>
            </w:pPr>
          </w:p>
        </w:tc>
        <w:tc>
          <w:tcPr>
            <w:tcW w:w="44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公共基础课小计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xml:space="preserve">42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xml:space="preserve">856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xml:space="preserve">478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xml:space="preserve">378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439"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专业必修课</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专业核心课</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机械基础</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46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040602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机械制图与CAD</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64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38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19"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040603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电工技术基础与技能</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64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28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439"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040604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钳工</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70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040605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FF0000"/>
                <w:szCs w:val="21"/>
              </w:rPr>
            </w:pPr>
            <w:r>
              <w:rPr>
                <w:rFonts w:hint="eastAsia" w:ascii="宋体" w:hAnsi="宋体" w:cs="宋体"/>
                <w:color w:val="FF0000"/>
                <w:kern w:val="0"/>
                <w:szCs w:val="21"/>
                <w:lang w:bidi="ar"/>
              </w:rPr>
              <w:t>模拟电路</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64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28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19"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040606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工业机器人操作与编程</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72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6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7</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040607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工业机器人离线编程</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72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0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040608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工业机器人组装与维护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72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专业核心课小计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FF0000"/>
                <w:szCs w:val="21"/>
              </w:rPr>
            </w:pPr>
            <w:r>
              <w:rPr>
                <w:rFonts w:hint="eastAsia" w:ascii="宋体" w:hAnsi="宋体" w:cs="宋体"/>
                <w:b/>
                <w:bCs/>
                <w:color w:val="FF0000"/>
                <w:kern w:val="0"/>
                <w:szCs w:val="21"/>
                <w:lang w:bidi="ar"/>
              </w:rPr>
              <w:t xml:space="preserve">28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FF0000"/>
                <w:szCs w:val="21"/>
              </w:rPr>
            </w:pPr>
            <w:r>
              <w:rPr>
                <w:rFonts w:hint="eastAsia" w:ascii="宋体" w:hAnsi="宋体" w:cs="宋体"/>
                <w:b/>
                <w:bCs/>
                <w:color w:val="FF0000"/>
                <w:kern w:val="0"/>
                <w:szCs w:val="21"/>
                <w:lang w:bidi="ar"/>
              </w:rPr>
              <w:t xml:space="preserve">476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FF0000"/>
                <w:szCs w:val="21"/>
              </w:rPr>
            </w:pPr>
            <w:r>
              <w:rPr>
                <w:rFonts w:hint="eastAsia" w:ascii="宋体" w:hAnsi="宋体" w:cs="宋体"/>
                <w:b/>
                <w:bCs/>
                <w:color w:val="FF0000"/>
                <w:kern w:val="0"/>
                <w:szCs w:val="21"/>
                <w:lang w:bidi="ar"/>
              </w:rPr>
              <w:t xml:space="preserve">236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FF0000"/>
                <w:szCs w:val="21"/>
              </w:rPr>
            </w:pPr>
            <w:r>
              <w:rPr>
                <w:rFonts w:hint="eastAsia" w:ascii="宋体" w:hAnsi="宋体" w:cs="宋体"/>
                <w:b/>
                <w:bCs/>
                <w:color w:val="FF0000"/>
                <w:kern w:val="0"/>
                <w:szCs w:val="21"/>
                <w:lang w:bidi="ar"/>
              </w:rPr>
              <w:t xml:space="preserve">240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4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其他专业课</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w:t>
            </w:r>
          </w:p>
        </w:tc>
        <w:tc>
          <w:tcPr>
            <w:tcW w:w="0" w:type="auto"/>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040609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FF0000"/>
                <w:szCs w:val="21"/>
              </w:rPr>
            </w:pPr>
            <w:r>
              <w:rPr>
                <w:rFonts w:hint="eastAsia" w:ascii="宋体" w:hAnsi="宋体" w:cs="宋体"/>
                <w:color w:val="FF0000"/>
                <w:kern w:val="0"/>
                <w:szCs w:val="21"/>
                <w:lang w:bidi="ar"/>
              </w:rPr>
              <w:t>数字电路</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72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439"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040610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电力拖动</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72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040611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传感器技术</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16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4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040612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液压与气动传动技术</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16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4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040613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电气控制与PLC技术应用</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8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144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84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4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040614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自动控制原理与系统</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6/11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其他专业课小计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FF0000"/>
                <w:sz w:val="22"/>
                <w:szCs w:val="22"/>
              </w:rPr>
            </w:pPr>
            <w:r>
              <w:rPr>
                <w:rFonts w:hint="eastAsia"/>
                <w:color w:val="FF0000"/>
                <w:sz w:val="22"/>
                <w:szCs w:val="22"/>
              </w:rPr>
              <w:t>24</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FF0000"/>
                <w:sz w:val="22"/>
                <w:szCs w:val="22"/>
              </w:rPr>
            </w:pPr>
            <w:r>
              <w:rPr>
                <w:rFonts w:hint="eastAsia"/>
                <w:color w:val="FF0000"/>
                <w:sz w:val="22"/>
                <w:szCs w:val="22"/>
              </w:rPr>
              <w:t>426</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FF0000"/>
                <w:sz w:val="22"/>
                <w:szCs w:val="22"/>
              </w:rPr>
            </w:pPr>
            <w:r>
              <w:rPr>
                <w:rFonts w:hint="eastAsia"/>
                <w:color w:val="FF0000"/>
                <w:sz w:val="22"/>
                <w:szCs w:val="22"/>
              </w:rPr>
              <w:t>238</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FF0000"/>
                <w:sz w:val="22"/>
                <w:szCs w:val="22"/>
              </w:rPr>
            </w:pPr>
            <w:r>
              <w:rPr>
                <w:rFonts w:hint="eastAsia"/>
                <w:color w:val="FF0000"/>
                <w:sz w:val="22"/>
                <w:szCs w:val="22"/>
              </w:rPr>
              <w:t>188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19"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实习实训课</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040615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FF0000"/>
                <w:szCs w:val="21"/>
              </w:rPr>
            </w:pPr>
            <w:r>
              <w:rPr>
                <w:rFonts w:hint="eastAsia" w:ascii="宋体" w:hAnsi="宋体" w:cs="宋体"/>
                <w:color w:val="FF0000"/>
                <w:kern w:val="0"/>
                <w:szCs w:val="21"/>
                <w:lang w:bidi="ar"/>
              </w:rPr>
              <w:t>单片机综合实训</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60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2周</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19"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040616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机电技术综合实训</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60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2周</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040617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毕业设计（论文）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120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3周</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1周</w:t>
            </w: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040618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顶岗实习</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17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510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510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17周</w:t>
            </w:r>
          </w:p>
        </w:tc>
      </w:tr>
      <w:tr>
        <w:tblPrEx>
          <w:tblCellMar>
            <w:top w:w="0" w:type="dxa"/>
            <w:left w:w="108" w:type="dxa"/>
            <w:bottom w:w="0" w:type="dxa"/>
            <w:right w:w="108" w:type="dxa"/>
          </w:tblCellMar>
        </w:tblPrEx>
        <w:trPr>
          <w:trHeight w:val="40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实习实训课小计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29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750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750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4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3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专业必修课小计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FF0000"/>
                <w:sz w:val="22"/>
                <w:szCs w:val="22"/>
              </w:rPr>
            </w:pPr>
            <w:r>
              <w:rPr>
                <w:rFonts w:hint="eastAsia"/>
                <w:color w:val="FF0000"/>
                <w:sz w:val="22"/>
                <w:szCs w:val="22"/>
              </w:rPr>
              <w:t>81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FF0000"/>
                <w:sz w:val="22"/>
                <w:szCs w:val="22"/>
              </w:rPr>
            </w:pPr>
            <w:r>
              <w:rPr>
                <w:rFonts w:hint="eastAsia"/>
                <w:color w:val="FF0000"/>
                <w:sz w:val="22"/>
                <w:szCs w:val="22"/>
              </w:rPr>
              <w:t>1652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FF0000"/>
                <w:sz w:val="22"/>
                <w:szCs w:val="22"/>
              </w:rPr>
            </w:pPr>
            <w:r>
              <w:rPr>
                <w:rFonts w:hint="eastAsia"/>
                <w:color w:val="FF0000"/>
                <w:sz w:val="22"/>
                <w:szCs w:val="22"/>
              </w:rPr>
              <w:t>474</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FF0000"/>
                <w:sz w:val="22"/>
                <w:szCs w:val="22"/>
              </w:rPr>
            </w:pPr>
            <w:r>
              <w:rPr>
                <w:rFonts w:hint="eastAsia"/>
                <w:color w:val="FF0000"/>
                <w:sz w:val="22"/>
                <w:szCs w:val="22"/>
              </w:rPr>
              <w:t>1178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83"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选修课</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公共选修课</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Cs w:val="21"/>
                <w:lang w:bidi="ar"/>
              </w:rPr>
            </w:pPr>
            <w:r>
              <w:rPr>
                <w:rFonts w:hint="eastAsia" w:ascii="宋体" w:hAnsi="宋体" w:cs="宋体"/>
                <w:color w:val="000000" w:themeColor="text1"/>
                <w:kern w:val="0"/>
                <w:szCs w:val="21"/>
                <w:lang w:bidi="ar"/>
              </w:rPr>
              <w:t>GX0001</w:t>
            </w:r>
          </w:p>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GX0002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史学类（开设党史、国史等）</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86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GX0003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马克思主义中国化进程与青年学生使命担当</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GX0004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职业礼仪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118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Cs w:val="21"/>
                <w:lang w:bidi="ar"/>
              </w:rPr>
            </w:pPr>
            <w:r>
              <w:rPr>
                <w:rFonts w:hint="eastAsia" w:ascii="宋体" w:hAnsi="宋体" w:cs="宋体"/>
                <w:color w:val="000000" w:themeColor="text1"/>
                <w:kern w:val="0"/>
                <w:szCs w:val="21"/>
                <w:lang w:bidi="ar"/>
              </w:rPr>
              <w:t>GX0005</w:t>
            </w:r>
          </w:p>
          <w:p>
            <w:pPr>
              <w:widowControl/>
              <w:jc w:val="center"/>
              <w:textAlignment w:val="center"/>
              <w:rPr>
                <w:rFonts w:ascii="宋体" w:hAnsi="宋体" w:cs="宋体"/>
                <w:color w:val="000000" w:themeColor="text1"/>
                <w:kern w:val="0"/>
                <w:szCs w:val="21"/>
                <w:lang w:bidi="ar"/>
              </w:rPr>
            </w:pPr>
            <w:r>
              <w:rPr>
                <w:rFonts w:hint="eastAsia" w:ascii="宋体" w:hAnsi="宋体" w:cs="宋体"/>
                <w:color w:val="000000" w:themeColor="text1"/>
                <w:kern w:val="0"/>
                <w:szCs w:val="21"/>
                <w:lang w:bidi="ar"/>
              </w:rPr>
              <w:t>GX0006</w:t>
            </w:r>
          </w:p>
          <w:p>
            <w:pPr>
              <w:widowControl/>
              <w:jc w:val="center"/>
              <w:textAlignment w:val="center"/>
              <w:rPr>
                <w:rFonts w:ascii="宋体" w:hAnsi="宋体" w:cs="宋体"/>
                <w:color w:val="000000" w:themeColor="text1"/>
                <w:kern w:val="0"/>
                <w:szCs w:val="21"/>
                <w:lang w:bidi="ar"/>
              </w:rPr>
            </w:pPr>
            <w:r>
              <w:rPr>
                <w:rFonts w:hint="eastAsia" w:ascii="宋体" w:hAnsi="宋体" w:cs="宋体"/>
                <w:color w:val="000000" w:themeColor="text1"/>
                <w:kern w:val="0"/>
                <w:szCs w:val="21"/>
                <w:lang w:bidi="ar"/>
              </w:rPr>
              <w:t>GX0007</w:t>
            </w:r>
          </w:p>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GX0008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公共艺术类（开设影视鉴赏、书法鉴赏、美术鉴赏、字体设计等）</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GX0009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中华优秀传统文化</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2/11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公共选修课需达到6学分</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110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104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6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专业选修课</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040619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高等数学</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64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040620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项目管理</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44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4/11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040621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Solidworks应用</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72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040622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C语言程序设计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72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r>
              <w:rPr>
                <w:rFonts w:hint="eastAsia" w:ascii="宋体" w:hAnsi="宋体" w:cs="宋体"/>
                <w:color w:val="000000" w:themeColor="text1"/>
                <w:kern w:val="0"/>
                <w:szCs w:val="21"/>
                <w:lang w:bidi="ar"/>
              </w:rPr>
              <w:t>4</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040623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单片机原理与应用</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3、4</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8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144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82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6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040624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工业机器人与自动化生产线</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28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38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6/11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0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7</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040625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机电一体化技术</w:t>
            </w:r>
          </w:p>
        </w:tc>
        <w:tc>
          <w:tcPr>
            <w:tcW w:w="53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741"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72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2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themeColor="text1"/>
                <w:szCs w:val="21"/>
              </w:rPr>
            </w:pPr>
          </w:p>
        </w:tc>
        <w:tc>
          <w:tcPr>
            <w:tcW w:w="2795" w:type="dxa"/>
            <w:gridSpan w:val="3"/>
            <w:tcBorders>
              <w:top w:val="single" w:color="000000" w:sz="4" w:space="0"/>
              <w:left w:val="nil"/>
              <w:bottom w:val="nil"/>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专业选修课需达到16学分</w:t>
            </w:r>
          </w:p>
        </w:tc>
        <w:tc>
          <w:tcPr>
            <w:tcW w:w="536"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14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246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158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88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3221"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选修课小计</w:t>
            </w:r>
          </w:p>
        </w:tc>
        <w:tc>
          <w:tcPr>
            <w:tcW w:w="536"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20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356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262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94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9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总计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138</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FF0000"/>
                <w:szCs w:val="21"/>
              </w:rPr>
            </w:pPr>
            <w:r>
              <w:rPr>
                <w:rFonts w:ascii="宋体" w:hAnsi="宋体" w:cs="宋体"/>
                <w:b/>
                <w:bCs/>
                <w:color w:val="FF0000"/>
                <w:kern w:val="0"/>
                <w:szCs w:val="21"/>
                <w:lang w:bidi="ar"/>
              </w:rPr>
              <w:t>2</w:t>
            </w:r>
            <w:r>
              <w:rPr>
                <w:rFonts w:hint="eastAsia" w:ascii="宋体" w:hAnsi="宋体" w:cs="宋体"/>
                <w:b/>
                <w:bCs/>
                <w:color w:val="FF0000"/>
                <w:kern w:val="0"/>
                <w:szCs w:val="21"/>
                <w:lang w:bidi="ar"/>
              </w:rPr>
              <w:t>864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FF0000"/>
                <w:szCs w:val="21"/>
              </w:rPr>
            </w:pPr>
            <w:r>
              <w:rPr>
                <w:rFonts w:ascii="宋体" w:hAnsi="宋体" w:cs="宋体"/>
                <w:b/>
                <w:bCs/>
                <w:color w:val="FF0000"/>
                <w:kern w:val="0"/>
                <w:szCs w:val="21"/>
                <w:lang w:bidi="ar"/>
              </w:rPr>
              <w:t>12</w:t>
            </w:r>
            <w:r>
              <w:rPr>
                <w:rFonts w:hint="eastAsia" w:ascii="宋体" w:hAnsi="宋体" w:cs="宋体"/>
                <w:b/>
                <w:bCs/>
                <w:color w:val="FF0000"/>
                <w:kern w:val="0"/>
                <w:szCs w:val="21"/>
                <w:lang w:bidi="ar"/>
              </w:rPr>
              <w:t>14</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FF0000"/>
                <w:szCs w:val="21"/>
              </w:rPr>
            </w:pPr>
            <w:r>
              <w:rPr>
                <w:rFonts w:hint="eastAsia" w:ascii="宋体" w:hAnsi="宋体" w:cs="宋体"/>
                <w:b/>
                <w:bCs/>
                <w:color w:val="FF0000"/>
                <w:kern w:val="0"/>
                <w:szCs w:val="21"/>
                <w:lang w:bidi="ar"/>
              </w:rPr>
              <w:t>1650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bl>
    <w:p>
      <w:pPr>
        <w:spacing w:line="360" w:lineRule="auto"/>
        <w:rPr>
          <w:rFonts w:ascii="仿宋" w:hAnsi="仿宋" w:eastAsia="仿宋"/>
          <w:sz w:val="24"/>
        </w:rPr>
      </w:pPr>
    </w:p>
    <w:p>
      <w:pPr>
        <w:adjustRightInd w:val="0"/>
        <w:snapToGrid w:val="0"/>
        <w:spacing w:line="360" w:lineRule="auto"/>
        <w:ind w:firstLine="480" w:firstLineChars="200"/>
        <w:jc w:val="left"/>
        <w:rPr>
          <w:rFonts w:ascii="等线" w:hAnsi="等线"/>
        </w:rPr>
      </w:pPr>
      <w:r>
        <w:rPr>
          <w:rFonts w:hint="eastAsia" w:ascii="黑体" w:hAnsi="黑体" w:eastAsia="黑体"/>
          <w:sz w:val="24"/>
        </w:rPr>
        <w:t>（三）课程结构比例表</w:t>
      </w:r>
    </w:p>
    <w:p>
      <w:pPr>
        <w:adjustRightInd w:val="0"/>
        <w:snapToGrid w:val="0"/>
        <w:spacing w:line="360" w:lineRule="auto"/>
        <w:ind w:firstLine="409" w:firstLineChars="195"/>
        <w:rPr>
          <w:rFonts w:ascii="等线" w:hAnsi="等线"/>
        </w:rPr>
      </w:pPr>
      <w:r>
        <w:rPr>
          <w:rFonts w:hint="eastAsia" w:ascii="宋体" w:hAnsi="宋体" w:cs="微软雅黑"/>
          <w:szCs w:val="21"/>
        </w:rPr>
        <w:t>工业机器人</w:t>
      </w:r>
      <w:r>
        <w:rPr>
          <w:rFonts w:hint="eastAsia" w:ascii="宋体" w:hAnsi="宋体" w:cs="微软雅黑"/>
        </w:rPr>
        <w:t>技术</w:t>
      </w:r>
      <w:r>
        <w:rPr>
          <w:rFonts w:hint="eastAsia" w:ascii="等线" w:hAnsi="等线"/>
        </w:rPr>
        <w:t>专业课程结构比例如表八所示。</w:t>
      </w:r>
    </w:p>
    <w:p>
      <w:pPr>
        <w:adjustRightInd w:val="0"/>
        <w:snapToGrid w:val="0"/>
        <w:spacing w:line="360" w:lineRule="auto"/>
        <w:jc w:val="center"/>
        <w:rPr>
          <w:rFonts w:ascii="等线" w:hAnsi="等线"/>
        </w:rPr>
      </w:pPr>
      <w:r>
        <w:rPr>
          <w:rFonts w:hint="eastAsia" w:ascii="等线" w:hAnsi="等线"/>
        </w:rPr>
        <w:t xml:space="preserve">表八 </w:t>
      </w:r>
      <w:r>
        <w:rPr>
          <w:rFonts w:hint="eastAsia" w:ascii="宋体" w:hAnsi="宋体" w:cs="微软雅黑"/>
          <w:szCs w:val="21"/>
        </w:rPr>
        <w:t>工业机器人</w:t>
      </w:r>
      <w:r>
        <w:rPr>
          <w:rFonts w:hint="eastAsia" w:ascii="宋体" w:hAnsi="宋体" w:cs="微软雅黑"/>
        </w:rPr>
        <w:t>技术</w:t>
      </w:r>
      <w:r>
        <w:rPr>
          <w:rFonts w:hint="eastAsia" w:ascii="等线" w:hAnsi="等线"/>
        </w:rPr>
        <w:t>专业课程结构比例表</w:t>
      </w:r>
    </w:p>
    <w:tbl>
      <w:tblPr>
        <w:tblStyle w:val="15"/>
        <w:tblW w:w="9165" w:type="dxa"/>
        <w:jc w:val="center"/>
        <w:tblLayout w:type="autofit"/>
        <w:tblCellMar>
          <w:top w:w="0" w:type="dxa"/>
          <w:left w:w="108" w:type="dxa"/>
          <w:bottom w:w="0" w:type="dxa"/>
          <w:right w:w="108" w:type="dxa"/>
        </w:tblCellMar>
      </w:tblPr>
      <w:tblGrid>
        <w:gridCol w:w="1515"/>
        <w:gridCol w:w="1275"/>
        <w:gridCol w:w="1275"/>
        <w:gridCol w:w="1275"/>
        <w:gridCol w:w="1275"/>
        <w:gridCol w:w="1275"/>
        <w:gridCol w:w="1275"/>
      </w:tblGrid>
      <w:tr>
        <w:tblPrEx>
          <w:tblCellMar>
            <w:top w:w="0" w:type="dxa"/>
            <w:left w:w="108" w:type="dxa"/>
            <w:bottom w:w="0" w:type="dxa"/>
            <w:right w:w="108" w:type="dxa"/>
          </w:tblCellMar>
        </w:tblPrEx>
        <w:trPr>
          <w:trHeight w:val="439" w:hRule="atLeast"/>
          <w:jc w:val="center"/>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课程分类</w:t>
            </w:r>
          </w:p>
        </w:tc>
        <w:tc>
          <w:tcPr>
            <w:tcW w:w="76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学时及比例</w:t>
            </w:r>
          </w:p>
        </w:tc>
      </w:tr>
      <w:tr>
        <w:tblPrEx>
          <w:tblCellMar>
            <w:top w:w="0" w:type="dxa"/>
            <w:left w:w="108" w:type="dxa"/>
            <w:bottom w:w="0" w:type="dxa"/>
            <w:right w:w="108" w:type="dxa"/>
          </w:tblCellMar>
        </w:tblPrEx>
        <w:trPr>
          <w:trHeight w:val="54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总学时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理论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实践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w:t>
            </w:r>
          </w:p>
        </w:tc>
      </w:tr>
      <w:tr>
        <w:tblPrEx>
          <w:tblCellMar>
            <w:top w:w="0" w:type="dxa"/>
            <w:left w:w="108" w:type="dxa"/>
            <w:bottom w:w="0" w:type="dxa"/>
            <w:right w:w="108" w:type="dxa"/>
          </w:tblCellMar>
        </w:tblPrEx>
        <w:trPr>
          <w:trHeight w:val="439" w:hRule="atLeast"/>
          <w:jc w:val="center"/>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公共必修课程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856</w:t>
            </w:r>
          </w:p>
        </w:tc>
        <w:tc>
          <w:tcPr>
            <w:tcW w:w="1275" w:type="dxa"/>
            <w:tcBorders>
              <w:top w:val="single" w:color="000000" w:sz="4" w:space="0"/>
              <w:left w:val="single" w:color="000000" w:sz="4" w:space="0"/>
              <w:bottom w:val="single" w:color="000000" w:sz="4" w:space="0"/>
              <w:right w:val="single" w:color="000000" w:sz="4" w:space="0"/>
            </w:tcBorders>
            <w:shd w:val="clear" w:color="auto" w:fill="EEECE1"/>
            <w:vAlign w:val="center"/>
          </w:tcPr>
          <w:p>
            <w:pPr>
              <w:widowControl/>
              <w:jc w:val="center"/>
              <w:textAlignment w:val="center"/>
              <w:rPr>
                <w:rFonts w:ascii="宋体" w:hAnsi="宋体" w:cs="宋体"/>
                <w:b/>
                <w:bCs/>
                <w:color w:val="FF0000"/>
                <w:szCs w:val="21"/>
              </w:rPr>
            </w:pPr>
            <w:r>
              <w:rPr>
                <w:rFonts w:hint="eastAsia" w:ascii="宋体" w:hAnsi="宋体" w:cs="宋体"/>
                <w:b/>
                <w:bCs/>
                <w:color w:val="FF0000"/>
                <w:kern w:val="0"/>
                <w:szCs w:val="21"/>
                <w:lang w:bidi="ar"/>
              </w:rPr>
              <w:t>29.9%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478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16.7%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378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13.2%</w:t>
            </w:r>
          </w:p>
        </w:tc>
      </w:tr>
      <w:tr>
        <w:tblPrEx>
          <w:tblCellMar>
            <w:top w:w="0" w:type="dxa"/>
            <w:left w:w="108" w:type="dxa"/>
            <w:bottom w:w="0" w:type="dxa"/>
            <w:right w:w="108" w:type="dxa"/>
          </w:tblCellMar>
        </w:tblPrEx>
        <w:trPr>
          <w:trHeight w:val="439" w:hRule="atLeast"/>
          <w:jc w:val="center"/>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专业必修课程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1652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57.7%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474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16.6%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1178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41.1%</w:t>
            </w:r>
          </w:p>
        </w:tc>
      </w:tr>
      <w:tr>
        <w:tblPrEx>
          <w:tblCellMar>
            <w:top w:w="0" w:type="dxa"/>
            <w:left w:w="108" w:type="dxa"/>
            <w:bottom w:w="0" w:type="dxa"/>
            <w:right w:w="108" w:type="dxa"/>
          </w:tblCellMar>
        </w:tblPrEx>
        <w:trPr>
          <w:trHeight w:val="439" w:hRule="atLeast"/>
          <w:jc w:val="center"/>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必修课程小计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2508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87.6%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952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33.3%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1556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54.3%</w:t>
            </w:r>
          </w:p>
        </w:tc>
      </w:tr>
      <w:tr>
        <w:tblPrEx>
          <w:tblCellMar>
            <w:top w:w="0" w:type="dxa"/>
            <w:left w:w="108" w:type="dxa"/>
            <w:bottom w:w="0" w:type="dxa"/>
            <w:right w:w="108" w:type="dxa"/>
          </w:tblCellMar>
        </w:tblPrEx>
        <w:trPr>
          <w:trHeight w:val="439" w:hRule="atLeast"/>
          <w:jc w:val="center"/>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公共选修课程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3.8%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3.6%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0.2%</w:t>
            </w:r>
          </w:p>
        </w:tc>
      </w:tr>
      <w:tr>
        <w:tblPrEx>
          <w:tblCellMar>
            <w:top w:w="0" w:type="dxa"/>
            <w:left w:w="108" w:type="dxa"/>
            <w:bottom w:w="0" w:type="dxa"/>
            <w:right w:w="108" w:type="dxa"/>
          </w:tblCellMar>
        </w:tblPrEx>
        <w:trPr>
          <w:trHeight w:val="439" w:hRule="atLeast"/>
          <w:jc w:val="center"/>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专业选修课程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246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8.6%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5.5%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3%</w:t>
            </w:r>
          </w:p>
        </w:tc>
      </w:tr>
      <w:tr>
        <w:tblPrEx>
          <w:tblCellMar>
            <w:top w:w="0" w:type="dxa"/>
            <w:left w:w="108" w:type="dxa"/>
            <w:bottom w:w="0" w:type="dxa"/>
            <w:right w:w="108" w:type="dxa"/>
          </w:tblCellMar>
        </w:tblPrEx>
        <w:trPr>
          <w:trHeight w:val="439" w:hRule="atLeast"/>
          <w:jc w:val="center"/>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选修课程小计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356</w:t>
            </w:r>
          </w:p>
        </w:tc>
        <w:tc>
          <w:tcPr>
            <w:tcW w:w="1275" w:type="dxa"/>
            <w:tcBorders>
              <w:top w:val="single" w:color="000000" w:sz="4" w:space="0"/>
              <w:left w:val="single" w:color="000000" w:sz="4" w:space="0"/>
              <w:bottom w:val="single" w:color="000000" w:sz="4" w:space="0"/>
              <w:right w:val="single" w:color="000000" w:sz="4" w:space="0"/>
            </w:tcBorders>
            <w:shd w:val="clear" w:color="auto" w:fill="EEECE1"/>
            <w:vAlign w:val="center"/>
          </w:tcPr>
          <w:p>
            <w:pPr>
              <w:widowControl/>
              <w:jc w:val="center"/>
              <w:textAlignment w:val="center"/>
              <w:rPr>
                <w:rFonts w:ascii="宋体" w:hAnsi="宋体" w:cs="宋体"/>
                <w:b/>
                <w:bCs/>
                <w:color w:val="FF0000"/>
                <w:szCs w:val="21"/>
              </w:rPr>
            </w:pPr>
            <w:r>
              <w:rPr>
                <w:rFonts w:hint="eastAsia" w:ascii="宋体" w:hAnsi="宋体" w:cs="宋体"/>
                <w:b/>
                <w:bCs/>
                <w:color w:val="FF0000"/>
                <w:kern w:val="0"/>
                <w:szCs w:val="21"/>
                <w:lang w:bidi="ar"/>
              </w:rPr>
              <w:t>12.4%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262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9.1%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3.2%</w:t>
            </w:r>
          </w:p>
        </w:tc>
      </w:tr>
      <w:tr>
        <w:tblPrEx>
          <w:tblCellMar>
            <w:top w:w="0" w:type="dxa"/>
            <w:left w:w="108" w:type="dxa"/>
            <w:bottom w:w="0" w:type="dxa"/>
            <w:right w:w="108" w:type="dxa"/>
          </w:tblCellMar>
        </w:tblPrEx>
        <w:trPr>
          <w:trHeight w:val="480" w:hRule="atLeast"/>
          <w:jc w:val="center"/>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合</w:t>
            </w:r>
            <w:r>
              <w:rPr>
                <w:rStyle w:val="124"/>
                <w:lang w:bidi="ar"/>
              </w:rPr>
              <w:t xml:space="preserve">    </w:t>
            </w:r>
            <w:r>
              <w:rPr>
                <w:rFonts w:hint="eastAsia" w:ascii="宋体" w:hAnsi="宋体" w:cs="宋体"/>
                <w:color w:val="000000"/>
                <w:kern w:val="0"/>
                <w:szCs w:val="21"/>
                <w:lang w:bidi="ar"/>
              </w:rPr>
              <w:t>计</w:t>
            </w:r>
          </w:p>
        </w:tc>
        <w:tc>
          <w:tcPr>
            <w:tcW w:w="1275" w:type="dxa"/>
            <w:tcBorders>
              <w:top w:val="single" w:color="000000" w:sz="4" w:space="0"/>
              <w:left w:val="single" w:color="000000" w:sz="4" w:space="0"/>
              <w:bottom w:val="single" w:color="000000" w:sz="4" w:space="0"/>
              <w:right w:val="single" w:color="000000" w:sz="4" w:space="0"/>
            </w:tcBorders>
            <w:shd w:val="clear" w:color="auto" w:fill="EEECE1"/>
            <w:vAlign w:val="center"/>
          </w:tcPr>
          <w:p>
            <w:pPr>
              <w:widowControl/>
              <w:jc w:val="center"/>
              <w:textAlignment w:val="center"/>
              <w:rPr>
                <w:rFonts w:ascii="宋体" w:hAnsi="宋体" w:cs="宋体"/>
                <w:b/>
                <w:bCs/>
                <w:color w:val="FF0000"/>
                <w:szCs w:val="21"/>
              </w:rPr>
            </w:pPr>
            <w:r>
              <w:rPr>
                <w:rFonts w:hint="eastAsia" w:ascii="宋体" w:hAnsi="宋体" w:cs="宋体"/>
                <w:b/>
                <w:bCs/>
                <w:color w:val="FF0000"/>
                <w:kern w:val="0"/>
                <w:szCs w:val="21"/>
                <w:lang w:bidi="ar"/>
              </w:rPr>
              <w:t>2864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1214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42.4%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1650</w:t>
            </w:r>
          </w:p>
        </w:tc>
        <w:tc>
          <w:tcPr>
            <w:tcW w:w="1275" w:type="dxa"/>
            <w:tcBorders>
              <w:top w:val="single" w:color="000000" w:sz="4" w:space="0"/>
              <w:left w:val="single" w:color="000000" w:sz="4" w:space="0"/>
              <w:bottom w:val="single" w:color="000000" w:sz="4" w:space="0"/>
              <w:right w:val="single" w:color="000000" w:sz="4" w:space="0"/>
            </w:tcBorders>
            <w:shd w:val="clear" w:color="auto" w:fill="EEECE1"/>
            <w:vAlign w:val="center"/>
          </w:tcPr>
          <w:p>
            <w:pPr>
              <w:widowControl/>
              <w:jc w:val="center"/>
              <w:textAlignment w:val="center"/>
              <w:rPr>
                <w:rFonts w:ascii="宋体" w:hAnsi="宋体" w:cs="宋体"/>
                <w:b/>
                <w:bCs/>
                <w:color w:val="FF0000"/>
                <w:szCs w:val="21"/>
              </w:rPr>
            </w:pPr>
            <w:r>
              <w:rPr>
                <w:rFonts w:hint="eastAsia" w:ascii="宋体" w:hAnsi="宋体" w:cs="宋体"/>
                <w:b/>
                <w:bCs/>
                <w:color w:val="FF0000"/>
                <w:kern w:val="0"/>
                <w:szCs w:val="21"/>
                <w:lang w:bidi="ar"/>
              </w:rPr>
              <w:t>57.6%</w:t>
            </w:r>
          </w:p>
        </w:tc>
      </w:tr>
    </w:tbl>
    <w:p>
      <w:pPr>
        <w:spacing w:line="360" w:lineRule="auto"/>
        <w:rPr>
          <w:rFonts w:ascii="仿宋" w:hAnsi="仿宋" w:eastAsia="仿宋"/>
          <w:sz w:val="24"/>
        </w:rPr>
      </w:pPr>
    </w:p>
    <w:p>
      <w:pPr>
        <w:spacing w:line="360" w:lineRule="auto"/>
        <w:ind w:firstLine="560" w:firstLineChars="200"/>
        <w:rPr>
          <w:rFonts w:ascii="黑体" w:hAnsi="黑体" w:eastAsia="黑体"/>
          <w:b/>
          <w:bCs/>
          <w:sz w:val="30"/>
          <w:szCs w:val="30"/>
        </w:rPr>
      </w:pPr>
      <w:r>
        <w:rPr>
          <w:rFonts w:hint="eastAsia" w:ascii="Times New Roman" w:hAnsi="Times New Roman" w:eastAsia="黑体"/>
          <w:sz w:val="28"/>
          <w:szCs w:val="28"/>
        </w:rPr>
        <w:t>八</w:t>
      </w:r>
      <w:r>
        <w:rPr>
          <w:rFonts w:ascii="Times New Roman" w:hAnsi="Times New Roman" w:eastAsia="黑体"/>
          <w:sz w:val="28"/>
          <w:szCs w:val="28"/>
        </w:rPr>
        <w:t>、</w:t>
      </w:r>
      <w:r>
        <w:rPr>
          <w:rFonts w:hint="eastAsia" w:ascii="Times New Roman" w:hAnsi="Times New Roman" w:eastAsia="黑体"/>
          <w:sz w:val="28"/>
          <w:szCs w:val="28"/>
        </w:rPr>
        <w:t>实施保障</w:t>
      </w:r>
    </w:p>
    <w:p>
      <w:pPr>
        <w:adjustRightInd w:val="0"/>
        <w:spacing w:line="360" w:lineRule="auto"/>
        <w:ind w:firstLine="480" w:firstLineChars="200"/>
        <w:outlineLvl w:val="2"/>
        <w:rPr>
          <w:rFonts w:ascii="黑体" w:hAnsi="黑体" w:eastAsia="黑体"/>
          <w:sz w:val="24"/>
        </w:rPr>
      </w:pPr>
      <w:r>
        <w:rPr>
          <w:rFonts w:ascii="黑体" w:hAnsi="黑体" w:eastAsia="黑体"/>
          <w:sz w:val="24"/>
        </w:rPr>
        <w:t>（</w:t>
      </w:r>
      <w:r>
        <w:rPr>
          <w:rFonts w:hint="eastAsia" w:ascii="黑体" w:hAnsi="黑体" w:eastAsia="黑体"/>
          <w:sz w:val="24"/>
        </w:rPr>
        <w:t>一</w:t>
      </w:r>
      <w:r>
        <w:rPr>
          <w:rFonts w:ascii="黑体" w:hAnsi="黑体" w:eastAsia="黑体"/>
          <w:sz w:val="24"/>
        </w:rPr>
        <w:t>）师资队伍</w:t>
      </w:r>
    </w:p>
    <w:p>
      <w:pPr>
        <w:spacing w:line="360" w:lineRule="auto"/>
        <w:ind w:firstLine="422" w:firstLineChars="200"/>
        <w:rPr>
          <w:rFonts w:ascii="宋体" w:hAnsi="宋体"/>
          <w:b/>
          <w:szCs w:val="21"/>
        </w:rPr>
      </w:pPr>
      <w:r>
        <w:rPr>
          <w:rFonts w:hint="eastAsia" w:ascii="宋体" w:hAnsi="宋体"/>
          <w:b/>
          <w:szCs w:val="21"/>
        </w:rPr>
        <w:t>1.专业教师任职资格</w:t>
      </w:r>
    </w:p>
    <w:p>
      <w:pPr>
        <w:spacing w:line="360" w:lineRule="auto"/>
        <w:ind w:firstLine="420" w:firstLineChars="200"/>
        <w:rPr>
          <w:rFonts w:ascii="宋体" w:hAnsi="宋体" w:cs="宋体"/>
          <w:szCs w:val="21"/>
        </w:rPr>
      </w:pPr>
      <w:r>
        <w:rPr>
          <w:rFonts w:hint="eastAsia" w:ascii="宋体" w:hAnsi="宋体" w:cs="宋体"/>
          <w:szCs w:val="21"/>
        </w:rPr>
        <w:t>专业教师具有高等职业学校及以上教师资格证书；或具有一线技术工程师资格证书；具备本科及以上学历；职称要求中、高级达到60%，其中高职称教师不少于20%。</w:t>
      </w:r>
    </w:p>
    <w:p>
      <w:pPr>
        <w:spacing w:line="360" w:lineRule="auto"/>
        <w:ind w:firstLine="422" w:firstLineChars="200"/>
        <w:rPr>
          <w:rFonts w:ascii="宋体" w:hAnsi="宋体" w:cs="宋体"/>
          <w:b/>
          <w:szCs w:val="21"/>
        </w:rPr>
      </w:pPr>
      <w:r>
        <w:rPr>
          <w:rFonts w:hint="eastAsia" w:ascii="宋体" w:hAnsi="宋体" w:cs="宋体"/>
          <w:b/>
          <w:szCs w:val="21"/>
        </w:rPr>
        <w:t xml:space="preserve">2.专任教师任职资格 </w:t>
      </w:r>
    </w:p>
    <w:p>
      <w:pPr>
        <w:spacing w:line="360" w:lineRule="auto"/>
        <w:ind w:firstLine="420" w:firstLineChars="200"/>
        <w:rPr>
          <w:rFonts w:ascii="宋体" w:hAnsi="宋体" w:cs="宋体"/>
          <w:szCs w:val="21"/>
        </w:rPr>
      </w:pPr>
      <w:r>
        <w:rPr>
          <w:rFonts w:hint="eastAsia" w:ascii="宋体" w:hAnsi="宋体" w:cs="宋体"/>
          <w:szCs w:val="21"/>
        </w:rPr>
        <w:t>（1）专任教师和实训指导教师应具备一年以上机电行业实践经历，专业核心技能课程教师应取得中高级技术资格证书。</w:t>
      </w:r>
    </w:p>
    <w:p>
      <w:pPr>
        <w:spacing w:line="360" w:lineRule="auto"/>
        <w:ind w:firstLine="420" w:firstLineChars="200"/>
        <w:rPr>
          <w:rFonts w:ascii="宋体" w:hAnsi="宋体" w:cs="宋体"/>
          <w:szCs w:val="21"/>
        </w:rPr>
      </w:pPr>
      <w:r>
        <w:rPr>
          <w:rFonts w:hint="eastAsia" w:ascii="宋体" w:hAnsi="宋体" w:cs="宋体"/>
          <w:szCs w:val="21"/>
        </w:rPr>
        <w:t xml:space="preserve">（2）教师要掌握信息现代化教学手段，具备使用或制作多媒体课件进行教学的能力。 </w:t>
      </w:r>
    </w:p>
    <w:p>
      <w:pPr>
        <w:spacing w:line="360" w:lineRule="auto"/>
        <w:ind w:firstLine="420" w:firstLineChars="200"/>
        <w:rPr>
          <w:rFonts w:ascii="宋体" w:hAnsi="宋体" w:cs="宋体"/>
          <w:szCs w:val="21"/>
        </w:rPr>
      </w:pPr>
      <w:r>
        <w:rPr>
          <w:rFonts w:hint="eastAsia" w:ascii="宋体" w:hAnsi="宋体" w:cs="宋体"/>
          <w:szCs w:val="21"/>
        </w:rPr>
        <w:t xml:space="preserve">（3）专任教师(合实训指导教师)应具备对现行教材的筛选、组合能力。 </w:t>
      </w:r>
    </w:p>
    <w:p>
      <w:pPr>
        <w:spacing w:line="360" w:lineRule="auto"/>
        <w:ind w:firstLine="420" w:firstLineChars="200"/>
        <w:rPr>
          <w:rFonts w:ascii="宋体" w:hAnsi="宋体" w:cs="宋体"/>
          <w:szCs w:val="21"/>
        </w:rPr>
      </w:pPr>
      <w:r>
        <w:rPr>
          <w:rFonts w:hint="eastAsia" w:ascii="宋体" w:hAnsi="宋体" w:cs="宋体"/>
          <w:szCs w:val="21"/>
        </w:rPr>
        <w:t>（4）明确专业培养目标，能按照教学大纲的要求科学合理的安排教学内容。</w:t>
      </w:r>
    </w:p>
    <w:p>
      <w:pPr>
        <w:spacing w:line="360" w:lineRule="auto"/>
        <w:ind w:firstLine="420" w:firstLineChars="200"/>
        <w:rPr>
          <w:rFonts w:ascii="宋体" w:hAnsi="宋体" w:cs="宋体"/>
          <w:szCs w:val="21"/>
        </w:rPr>
      </w:pPr>
      <w:r>
        <w:rPr>
          <w:rFonts w:hint="eastAsia" w:ascii="宋体" w:hAnsi="宋体" w:cs="宋体"/>
          <w:szCs w:val="21"/>
        </w:rPr>
        <w:t xml:space="preserve">（5）具备运用灵活多样的教学模式、教学方法进行教学的能力。 </w:t>
      </w:r>
    </w:p>
    <w:p>
      <w:pPr>
        <w:spacing w:line="360" w:lineRule="auto"/>
        <w:ind w:firstLine="420" w:firstLineChars="200"/>
        <w:rPr>
          <w:rFonts w:ascii="宋体" w:hAnsi="宋体" w:cs="宋体"/>
          <w:szCs w:val="21"/>
        </w:rPr>
      </w:pPr>
      <w:r>
        <w:rPr>
          <w:rFonts w:hint="eastAsia" w:ascii="宋体" w:hAnsi="宋体" w:cs="宋体"/>
          <w:szCs w:val="21"/>
        </w:rPr>
        <w:t xml:space="preserve">（6）具有较强的语言表达能力。 </w:t>
      </w:r>
    </w:p>
    <w:p>
      <w:pPr>
        <w:spacing w:line="360" w:lineRule="auto"/>
        <w:ind w:firstLine="420" w:firstLineChars="200"/>
        <w:rPr>
          <w:rFonts w:ascii="宋体" w:hAnsi="宋体" w:cs="宋体"/>
          <w:szCs w:val="21"/>
        </w:rPr>
      </w:pPr>
      <w:r>
        <w:rPr>
          <w:rFonts w:hint="eastAsia" w:ascii="宋体" w:hAnsi="宋体" w:cs="宋体"/>
          <w:szCs w:val="21"/>
        </w:rPr>
        <w:t xml:space="preserve">（7）能够将学生的思想道德教育融入到教学全过程。 </w:t>
      </w:r>
    </w:p>
    <w:p>
      <w:pPr>
        <w:spacing w:line="360" w:lineRule="auto"/>
        <w:ind w:firstLine="420" w:firstLineChars="200"/>
        <w:rPr>
          <w:rFonts w:ascii="宋体" w:hAnsi="宋体" w:cs="宋体"/>
          <w:szCs w:val="21"/>
        </w:rPr>
      </w:pPr>
      <w:r>
        <w:rPr>
          <w:rFonts w:hint="eastAsia" w:ascii="宋体" w:hAnsi="宋体" w:cs="宋体"/>
          <w:szCs w:val="21"/>
        </w:rPr>
        <w:t>（8）专任教师应具备工厂一线工作经历一年以上，对工厂各部门运营状况有实际的了解，具备工厂经营管理的实际工作能力。</w:t>
      </w:r>
    </w:p>
    <w:p>
      <w:pPr>
        <w:spacing w:line="360" w:lineRule="auto"/>
        <w:ind w:firstLine="422" w:firstLineChars="200"/>
        <w:rPr>
          <w:rFonts w:ascii="宋体" w:hAnsi="宋体" w:cs="宋体"/>
          <w:b/>
          <w:szCs w:val="21"/>
        </w:rPr>
      </w:pPr>
      <w:r>
        <w:rPr>
          <w:rFonts w:hint="eastAsia" w:ascii="宋体" w:hAnsi="宋体" w:cs="宋体"/>
          <w:b/>
          <w:szCs w:val="21"/>
        </w:rPr>
        <w:t xml:space="preserve">3.兼课教师任职资格 </w:t>
      </w:r>
    </w:p>
    <w:p>
      <w:pPr>
        <w:spacing w:line="360" w:lineRule="auto"/>
        <w:ind w:firstLine="420" w:firstLineChars="200"/>
        <w:rPr>
          <w:rFonts w:ascii="宋体" w:hAnsi="宋体" w:cs="宋体"/>
          <w:szCs w:val="21"/>
        </w:rPr>
      </w:pPr>
      <w:r>
        <w:rPr>
          <w:rFonts w:hint="eastAsia" w:ascii="宋体" w:hAnsi="宋体" w:cs="宋体"/>
          <w:szCs w:val="21"/>
        </w:rPr>
        <w:t xml:space="preserve">（1）兼课教师应具备一年以上机电行业实践经历，专业核心技能课程教师应取得中高级技术资格证书。 </w:t>
      </w:r>
    </w:p>
    <w:p>
      <w:pPr>
        <w:spacing w:line="360" w:lineRule="auto"/>
        <w:ind w:firstLine="420" w:firstLineChars="200"/>
        <w:rPr>
          <w:rFonts w:ascii="宋体" w:hAnsi="宋体" w:cs="宋体"/>
          <w:szCs w:val="21"/>
        </w:rPr>
      </w:pPr>
      <w:r>
        <w:rPr>
          <w:rFonts w:hint="eastAsia" w:ascii="宋体" w:hAnsi="宋体" w:cs="宋体"/>
          <w:szCs w:val="21"/>
        </w:rPr>
        <w:t xml:space="preserve">（2）教师要掌握信息现代化教学手段，具备使用或制作多媒体课件进行教学的能力。 </w:t>
      </w:r>
    </w:p>
    <w:p>
      <w:pPr>
        <w:spacing w:line="360" w:lineRule="auto"/>
        <w:ind w:firstLine="420" w:firstLineChars="200"/>
        <w:rPr>
          <w:rFonts w:ascii="宋体" w:hAnsi="宋体" w:cs="宋体"/>
          <w:szCs w:val="21"/>
        </w:rPr>
      </w:pPr>
      <w:r>
        <w:rPr>
          <w:rFonts w:hint="eastAsia" w:ascii="宋体" w:hAnsi="宋体" w:cs="宋体"/>
          <w:szCs w:val="21"/>
        </w:rPr>
        <w:t xml:space="preserve">（3）明确专业培养目标，能按照教学大纲的要求科学合理的安排教学内容。 </w:t>
      </w:r>
    </w:p>
    <w:p>
      <w:pPr>
        <w:spacing w:line="360" w:lineRule="auto"/>
        <w:ind w:firstLine="420" w:firstLineChars="200"/>
        <w:rPr>
          <w:rFonts w:ascii="宋体" w:hAnsi="宋体" w:cs="宋体"/>
          <w:szCs w:val="21"/>
        </w:rPr>
      </w:pPr>
      <w:r>
        <w:rPr>
          <w:rFonts w:hint="eastAsia" w:ascii="宋体" w:hAnsi="宋体" w:cs="宋体"/>
          <w:szCs w:val="21"/>
        </w:rPr>
        <w:t xml:space="preserve">（4）具有较强的语言表达能力。 </w:t>
      </w:r>
    </w:p>
    <w:p>
      <w:pPr>
        <w:spacing w:line="360" w:lineRule="auto"/>
        <w:ind w:firstLine="420" w:firstLineChars="200"/>
        <w:rPr>
          <w:rFonts w:ascii="宋体" w:hAnsi="宋体" w:cs="宋体"/>
          <w:szCs w:val="21"/>
        </w:rPr>
      </w:pPr>
      <w:r>
        <w:rPr>
          <w:rFonts w:hint="eastAsia" w:ascii="宋体" w:hAnsi="宋体" w:cs="宋体"/>
          <w:szCs w:val="21"/>
        </w:rPr>
        <w:t xml:space="preserve">（5）能够将学生的思想道德教育融入到教学全过程。 </w:t>
      </w:r>
    </w:p>
    <w:p>
      <w:pPr>
        <w:spacing w:line="360" w:lineRule="auto"/>
        <w:ind w:firstLine="422" w:firstLineChars="200"/>
        <w:rPr>
          <w:rFonts w:ascii="宋体" w:hAnsi="宋体" w:cs="宋体"/>
          <w:b/>
          <w:szCs w:val="21"/>
        </w:rPr>
      </w:pPr>
      <w:r>
        <w:rPr>
          <w:rFonts w:hint="eastAsia" w:ascii="宋体" w:hAnsi="宋体" w:cs="宋体"/>
          <w:b/>
          <w:szCs w:val="21"/>
        </w:rPr>
        <w:t xml:space="preserve">4.外聘兼职兼课教师任职资格 </w:t>
      </w:r>
    </w:p>
    <w:p>
      <w:pPr>
        <w:spacing w:line="360" w:lineRule="auto"/>
        <w:ind w:firstLine="420" w:firstLineChars="200"/>
        <w:rPr>
          <w:rFonts w:ascii="宋体" w:hAnsi="宋体" w:cs="宋体"/>
          <w:szCs w:val="21"/>
        </w:rPr>
      </w:pPr>
      <w:r>
        <w:rPr>
          <w:rFonts w:hint="eastAsia" w:ascii="宋体" w:hAnsi="宋体" w:cs="宋体"/>
          <w:szCs w:val="21"/>
        </w:rPr>
        <w:t xml:space="preserve">（1）校外兼职教师占专业教师总数30%左右，承担全部学时20%左右教学任务。 </w:t>
      </w:r>
    </w:p>
    <w:p>
      <w:pPr>
        <w:spacing w:line="360" w:lineRule="auto"/>
        <w:ind w:firstLine="420" w:firstLineChars="200"/>
        <w:rPr>
          <w:rFonts w:ascii="宋体" w:hAnsi="宋体" w:cs="宋体"/>
          <w:szCs w:val="21"/>
        </w:rPr>
      </w:pPr>
      <w:r>
        <w:rPr>
          <w:rFonts w:hint="eastAsia" w:ascii="宋体" w:hAnsi="宋体" w:cs="宋体"/>
          <w:szCs w:val="21"/>
        </w:rPr>
        <w:t xml:space="preserve">（2）具有良好的师德，较强的敬业精神，具有一定的教育教学经验，熟悉高等教育的教学方法。 </w:t>
      </w:r>
    </w:p>
    <w:p>
      <w:pPr>
        <w:spacing w:line="360" w:lineRule="auto"/>
        <w:ind w:firstLine="420" w:firstLineChars="200"/>
        <w:rPr>
          <w:rFonts w:ascii="宋体" w:hAnsi="宋体" w:cs="宋体"/>
          <w:szCs w:val="21"/>
        </w:rPr>
      </w:pPr>
      <w:r>
        <w:rPr>
          <w:rFonts w:hint="eastAsia" w:ascii="宋体" w:hAnsi="宋体" w:cs="宋体"/>
          <w:szCs w:val="21"/>
        </w:rPr>
        <w:t xml:space="preserve">（3）具有5年以上本专业工作经历。 </w:t>
      </w:r>
    </w:p>
    <w:p>
      <w:pPr>
        <w:spacing w:line="360" w:lineRule="auto"/>
        <w:ind w:firstLine="420" w:firstLineChars="200"/>
        <w:rPr>
          <w:rFonts w:ascii="宋体" w:hAnsi="宋体" w:cs="宋体"/>
          <w:szCs w:val="21"/>
        </w:rPr>
      </w:pPr>
      <w:r>
        <w:rPr>
          <w:rFonts w:hint="eastAsia" w:ascii="宋体" w:hAnsi="宋体" w:cs="宋体"/>
          <w:szCs w:val="21"/>
        </w:rPr>
        <w:t xml:space="preserve">（4）具有中级(含)专业技术职称或硕士(含)以上学位或大中型企业中层以上管理人员，专业知识水平较高。 </w:t>
      </w:r>
    </w:p>
    <w:p>
      <w:pPr>
        <w:spacing w:line="360" w:lineRule="auto"/>
        <w:ind w:firstLine="420" w:firstLineChars="200"/>
        <w:rPr>
          <w:rFonts w:ascii="宋体" w:hAnsi="宋体" w:cs="宋体"/>
          <w:szCs w:val="21"/>
        </w:rPr>
      </w:pPr>
      <w:r>
        <w:rPr>
          <w:rFonts w:hint="eastAsia" w:ascii="宋体" w:hAnsi="宋体" w:cs="宋体"/>
          <w:szCs w:val="21"/>
        </w:rPr>
        <w:t xml:space="preserve">（5）具有较强的语言表达能力和课堂组织能力。 </w:t>
      </w:r>
    </w:p>
    <w:p>
      <w:pPr>
        <w:spacing w:line="360" w:lineRule="auto"/>
        <w:ind w:firstLine="420" w:firstLineChars="200"/>
        <w:rPr>
          <w:rFonts w:ascii="宋体" w:hAnsi="宋体" w:cs="宋体"/>
          <w:szCs w:val="21"/>
        </w:rPr>
      </w:pPr>
      <w:r>
        <w:rPr>
          <w:rFonts w:hint="eastAsia" w:ascii="宋体" w:hAnsi="宋体" w:cs="宋体"/>
          <w:szCs w:val="21"/>
        </w:rPr>
        <w:t xml:space="preserve">（6）具有完成课堂讲授、实习指导、论文指导等教学任务的充沛精力和充足时间。 </w:t>
      </w:r>
    </w:p>
    <w:p>
      <w:pPr>
        <w:adjustRightInd w:val="0"/>
        <w:spacing w:line="360" w:lineRule="auto"/>
        <w:ind w:firstLine="480" w:firstLineChars="200"/>
        <w:outlineLvl w:val="2"/>
        <w:rPr>
          <w:rFonts w:ascii="黑体" w:hAnsi="黑体" w:eastAsia="黑体"/>
          <w:b/>
          <w:bCs/>
          <w:sz w:val="28"/>
          <w:szCs w:val="28"/>
        </w:rPr>
      </w:pPr>
      <w:r>
        <w:rPr>
          <w:rFonts w:hint="eastAsia" w:ascii="黑体" w:hAnsi="黑体" w:eastAsia="黑体"/>
          <w:sz w:val="24"/>
        </w:rPr>
        <w:t>（二）</w:t>
      </w:r>
      <w:r>
        <w:rPr>
          <w:rFonts w:ascii="黑体" w:hAnsi="黑体" w:eastAsia="黑体"/>
          <w:sz w:val="24"/>
        </w:rPr>
        <w:t>教学设施</w:t>
      </w:r>
      <w:r>
        <w:rPr>
          <w:rFonts w:hint="eastAsia" w:ascii="黑体" w:hAnsi="黑体" w:eastAsia="黑体"/>
          <w:b/>
          <w:bCs/>
          <w:sz w:val="28"/>
          <w:szCs w:val="28"/>
        </w:rPr>
        <w:t xml:space="preserve"> </w:t>
      </w:r>
    </w:p>
    <w:p>
      <w:pPr>
        <w:spacing w:line="360" w:lineRule="auto"/>
        <w:ind w:firstLine="422" w:firstLineChars="200"/>
        <w:rPr>
          <w:rFonts w:ascii="宋体" w:hAnsi="宋体"/>
          <w:b/>
          <w:szCs w:val="21"/>
        </w:rPr>
      </w:pPr>
      <w:r>
        <w:rPr>
          <w:rFonts w:hint="eastAsia" w:ascii="宋体" w:hAnsi="宋体"/>
          <w:b/>
          <w:szCs w:val="21"/>
        </w:rPr>
        <w:t xml:space="preserve">1.校内外实训条件 </w:t>
      </w:r>
    </w:p>
    <w:p>
      <w:pPr>
        <w:spacing w:line="360" w:lineRule="auto"/>
        <w:ind w:firstLine="420" w:firstLineChars="200"/>
        <w:rPr>
          <w:rFonts w:ascii="宋体" w:hAnsi="宋体" w:cs="宋体"/>
          <w:szCs w:val="21"/>
        </w:rPr>
      </w:pPr>
      <w:r>
        <w:rPr>
          <w:rFonts w:hint="eastAsia" w:ascii="宋体" w:hAnsi="宋体" w:cs="宋体"/>
          <w:szCs w:val="21"/>
        </w:rPr>
        <w:t xml:space="preserve">工业机器人实验室主要围绕大专工业机器人技术专业开设的课程进行建设，要保证开设的每一门专业课程都有对应的实验室，要配备好实验室中的器材、耗材，以满足每门课程要开出的实验、实训项目的要求。 </w:t>
      </w:r>
    </w:p>
    <w:p>
      <w:pPr>
        <w:adjustRightInd w:val="0"/>
        <w:spacing w:line="360" w:lineRule="auto"/>
        <w:ind w:firstLine="411" w:firstLineChars="196"/>
        <w:rPr>
          <w:rFonts w:ascii="宋体" w:hAnsi="宋体" w:cs="宋体"/>
          <w:szCs w:val="21"/>
        </w:rPr>
      </w:pPr>
      <w:r>
        <w:rPr>
          <w:rFonts w:hint="eastAsia" w:ascii="宋体" w:hAnsi="宋体" w:cs="宋体"/>
          <w:szCs w:val="21"/>
        </w:rPr>
        <w:t xml:space="preserve">（1）电子实训室 </w:t>
      </w:r>
    </w:p>
    <w:p>
      <w:pPr>
        <w:adjustRightInd w:val="0"/>
        <w:spacing w:line="360" w:lineRule="auto"/>
        <w:ind w:firstLine="411" w:firstLineChars="196"/>
        <w:rPr>
          <w:rFonts w:ascii="宋体" w:hAnsi="宋体" w:cs="宋体"/>
          <w:szCs w:val="21"/>
        </w:rPr>
      </w:pPr>
      <w:r>
        <w:rPr>
          <w:rFonts w:hint="eastAsia" w:ascii="宋体" w:hAnsi="宋体" w:cs="宋体"/>
          <w:szCs w:val="21"/>
        </w:rPr>
        <w:t>功能：用于电子电路的组装、焊接和故障排除相关内容的实训教学。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说明：实训室配置6套实训平台，可安排60个工位。</w:t>
      </w:r>
    </w:p>
    <w:p>
      <w:pPr>
        <w:adjustRightInd w:val="0"/>
        <w:spacing w:line="360" w:lineRule="auto"/>
        <w:ind w:firstLine="411" w:firstLineChars="196"/>
        <w:rPr>
          <w:rFonts w:ascii="宋体" w:hAnsi="宋体" w:cs="宋体"/>
          <w:szCs w:val="21"/>
        </w:rPr>
      </w:pPr>
      <w:r>
        <w:rPr>
          <w:rFonts w:hint="eastAsia" w:ascii="宋体" w:hAnsi="宋体" w:cs="宋体"/>
          <w:szCs w:val="21"/>
        </w:rPr>
        <w:t>（2）维修电工实训室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功能：适用于控制线路的安装、调试和故障排除相关内容的实训教学。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说明：实训室配置6套实训平台，可安排50个工位。</w:t>
      </w:r>
    </w:p>
    <w:p>
      <w:pPr>
        <w:adjustRightInd w:val="0"/>
        <w:spacing w:line="360" w:lineRule="auto"/>
        <w:ind w:firstLine="411" w:firstLineChars="196"/>
        <w:rPr>
          <w:rFonts w:ascii="宋体" w:hAnsi="宋体" w:cs="宋体"/>
          <w:szCs w:val="21"/>
        </w:rPr>
      </w:pPr>
      <w:r>
        <w:rPr>
          <w:rFonts w:hint="eastAsia" w:ascii="宋体" w:hAnsi="宋体" w:cs="宋体"/>
          <w:szCs w:val="21"/>
        </w:rPr>
        <w:t>（3）电机及控制线路安装实训室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功能：适用于电力拖动控制线路的安装、调试和故障排除相关内容的实训教学。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说明：配置30套电力拖动设备，可安排60个工位。</w:t>
      </w:r>
    </w:p>
    <w:p>
      <w:pPr>
        <w:adjustRightInd w:val="0"/>
        <w:spacing w:line="360" w:lineRule="auto"/>
        <w:ind w:firstLine="411" w:firstLineChars="196"/>
        <w:rPr>
          <w:rFonts w:ascii="宋体" w:hAnsi="宋体" w:cs="宋体"/>
          <w:szCs w:val="21"/>
        </w:rPr>
      </w:pPr>
      <w:r>
        <w:rPr>
          <w:rFonts w:hint="eastAsia" w:ascii="宋体" w:hAnsi="宋体" w:cs="宋体"/>
          <w:szCs w:val="21"/>
        </w:rPr>
        <w:t>（4）PLC实训室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功能：适用于可编程序控制器的线路连接、编程、调试等相关内容的实训教学。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说明：配置30套PLC设备，可安排60个工位。</w:t>
      </w:r>
    </w:p>
    <w:p>
      <w:pPr>
        <w:adjustRightInd w:val="0"/>
        <w:spacing w:line="360" w:lineRule="auto"/>
        <w:ind w:firstLine="411" w:firstLineChars="196"/>
        <w:rPr>
          <w:rFonts w:ascii="宋体" w:hAnsi="宋体" w:cs="宋体"/>
          <w:szCs w:val="21"/>
        </w:rPr>
      </w:pPr>
      <w:r>
        <w:rPr>
          <w:rFonts w:hint="eastAsia" w:ascii="宋体" w:hAnsi="宋体" w:cs="宋体"/>
          <w:szCs w:val="21"/>
        </w:rPr>
        <w:t>（5）单片机实训室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功能：适用于单片机的线路连接、编程、调试等相关内容的实训教学。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说明：配置30套单片机设备，可安排60个工位。</w:t>
      </w:r>
    </w:p>
    <w:p>
      <w:pPr>
        <w:adjustRightInd w:val="0"/>
        <w:spacing w:line="360" w:lineRule="auto"/>
        <w:ind w:firstLine="411" w:firstLineChars="196"/>
        <w:rPr>
          <w:rFonts w:ascii="宋体" w:hAnsi="宋体" w:cs="宋体"/>
          <w:szCs w:val="21"/>
        </w:rPr>
      </w:pPr>
      <w:r>
        <w:rPr>
          <w:rFonts w:hint="eastAsia" w:ascii="宋体" w:hAnsi="宋体" w:cs="宋体"/>
          <w:szCs w:val="21"/>
        </w:rPr>
        <w:t>（6）电子电路制版实训室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功能：适用于电子电路、单片机电路的电路板制作实训教学。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说明：配置5套设备。</w:t>
      </w:r>
    </w:p>
    <w:p>
      <w:pPr>
        <w:adjustRightInd w:val="0"/>
        <w:spacing w:line="360" w:lineRule="auto"/>
        <w:ind w:firstLine="411" w:firstLineChars="196"/>
        <w:rPr>
          <w:rFonts w:ascii="宋体" w:hAnsi="宋体" w:cs="宋体"/>
          <w:szCs w:val="21"/>
        </w:rPr>
      </w:pPr>
      <w:r>
        <w:rPr>
          <w:rFonts w:hint="eastAsia" w:ascii="宋体" w:hAnsi="宋体" w:cs="宋体"/>
          <w:szCs w:val="21"/>
        </w:rPr>
        <w:t>（7）制图实训室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功能：适用于机械制图中的手工制图等相关内容的实训教学。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说明：配置60套制图设备，可安排60个工位。</w:t>
      </w:r>
    </w:p>
    <w:p>
      <w:pPr>
        <w:adjustRightInd w:val="0"/>
        <w:spacing w:line="360" w:lineRule="auto"/>
        <w:ind w:firstLine="411" w:firstLineChars="196"/>
        <w:rPr>
          <w:rFonts w:ascii="宋体" w:hAnsi="宋体" w:cs="宋体"/>
          <w:szCs w:val="21"/>
        </w:rPr>
      </w:pPr>
      <w:r>
        <w:rPr>
          <w:rFonts w:hint="eastAsia" w:ascii="宋体" w:hAnsi="宋体" w:cs="宋体"/>
          <w:szCs w:val="21"/>
        </w:rPr>
        <w:t>（8）液压气动实训室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功能：适用于液压气动等相关内容的实训教学。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说明：可安排60个工位。</w:t>
      </w:r>
    </w:p>
    <w:p>
      <w:pPr>
        <w:adjustRightInd w:val="0"/>
        <w:spacing w:line="360" w:lineRule="auto"/>
        <w:ind w:firstLine="411" w:firstLineChars="196"/>
        <w:rPr>
          <w:rFonts w:ascii="宋体" w:hAnsi="宋体" w:cs="宋体"/>
          <w:szCs w:val="21"/>
        </w:rPr>
      </w:pPr>
      <w:r>
        <w:rPr>
          <w:rFonts w:hint="eastAsia" w:ascii="宋体" w:hAnsi="宋体" w:cs="宋体"/>
          <w:szCs w:val="21"/>
        </w:rPr>
        <w:t>（9）传感器实训室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功能：适用于传感器相关内容的实验、实训教学。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说明：可安排60个工位。</w:t>
      </w:r>
    </w:p>
    <w:p>
      <w:pPr>
        <w:adjustRightInd w:val="0"/>
        <w:spacing w:line="360" w:lineRule="auto"/>
        <w:ind w:firstLine="411" w:firstLineChars="196"/>
        <w:rPr>
          <w:rFonts w:ascii="宋体" w:hAnsi="宋体" w:cs="宋体"/>
          <w:szCs w:val="21"/>
        </w:rPr>
      </w:pPr>
      <w:r>
        <w:rPr>
          <w:rFonts w:hint="eastAsia" w:ascii="宋体" w:hAnsi="宋体" w:cs="宋体"/>
          <w:szCs w:val="21"/>
        </w:rPr>
        <w:t>（10）机器人实训室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功能：适用于机器人编程、维护和检修等相关内容的实训教学。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说明：配置8套机器人设备，二条生产线设备。</w:t>
      </w:r>
    </w:p>
    <w:p>
      <w:pPr>
        <w:adjustRightInd w:val="0"/>
        <w:spacing w:line="360" w:lineRule="auto"/>
        <w:ind w:firstLine="411" w:firstLineChars="196"/>
        <w:rPr>
          <w:rFonts w:ascii="宋体" w:hAnsi="宋体" w:cs="宋体"/>
          <w:szCs w:val="21"/>
        </w:rPr>
      </w:pPr>
      <w:r>
        <w:rPr>
          <w:rFonts w:hint="eastAsia" w:ascii="宋体" w:hAnsi="宋体" w:cs="宋体"/>
          <w:szCs w:val="21"/>
        </w:rPr>
        <w:t>（11）钳工实训室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功能：适用于钳工相关内容的实训教学。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说明：可安排60个工位。</w:t>
      </w:r>
    </w:p>
    <w:p>
      <w:pPr>
        <w:adjustRightInd w:val="0"/>
        <w:spacing w:line="360" w:lineRule="auto"/>
        <w:ind w:firstLine="411" w:firstLineChars="196"/>
        <w:rPr>
          <w:rFonts w:ascii="宋体" w:hAnsi="宋体" w:cs="宋体"/>
          <w:szCs w:val="21"/>
        </w:rPr>
      </w:pPr>
      <w:r>
        <w:rPr>
          <w:rFonts w:hint="eastAsia" w:ascii="宋体" w:hAnsi="宋体" w:cs="宋体"/>
          <w:szCs w:val="21"/>
        </w:rPr>
        <w:t>（12）数控加工实训室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功能：适用于数控加工相关内容的实训教学。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说明：可安排60个工位。</w:t>
      </w:r>
    </w:p>
    <w:p>
      <w:pPr>
        <w:adjustRightInd w:val="0"/>
        <w:spacing w:line="360" w:lineRule="auto"/>
        <w:ind w:firstLine="411" w:firstLineChars="196"/>
        <w:rPr>
          <w:rFonts w:ascii="宋体" w:hAnsi="宋体" w:cs="宋体"/>
          <w:szCs w:val="21"/>
        </w:rPr>
      </w:pPr>
      <w:r>
        <w:rPr>
          <w:rFonts w:hint="eastAsia" w:ascii="宋体" w:hAnsi="宋体" w:cs="宋体"/>
          <w:szCs w:val="21"/>
        </w:rPr>
        <w:t>（13）电脑室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功能：适用于机电专业各个软件的使用、教学。</w:t>
      </w:r>
    </w:p>
    <w:p>
      <w:pPr>
        <w:spacing w:line="360" w:lineRule="auto"/>
        <w:ind w:firstLine="420" w:firstLineChars="200"/>
        <w:rPr>
          <w:rFonts w:ascii="宋体" w:hAnsi="宋体" w:cs="宋体"/>
          <w:szCs w:val="21"/>
        </w:rPr>
      </w:pPr>
      <w:r>
        <w:rPr>
          <w:rFonts w:hint="eastAsia" w:ascii="宋体" w:hAnsi="宋体" w:cs="宋体"/>
          <w:szCs w:val="21"/>
        </w:rPr>
        <w:t>说明：可安排60个工位。</w:t>
      </w:r>
    </w:p>
    <w:p>
      <w:pPr>
        <w:spacing w:line="360" w:lineRule="auto"/>
        <w:ind w:firstLine="420" w:firstLineChars="200"/>
        <w:rPr>
          <w:rFonts w:ascii="宋体" w:hAnsi="宋体" w:cs="宋体"/>
          <w:szCs w:val="21"/>
        </w:rPr>
      </w:pPr>
      <w:r>
        <w:rPr>
          <w:rFonts w:hint="eastAsia" w:ascii="宋体" w:hAnsi="宋体" w:cs="宋体"/>
          <w:szCs w:val="21"/>
        </w:rPr>
        <w:t>（14）校外实习基地</w:t>
      </w:r>
    </w:p>
    <w:p>
      <w:pPr>
        <w:spacing w:line="360" w:lineRule="auto"/>
        <w:ind w:firstLine="420" w:firstLineChars="200"/>
        <w:rPr>
          <w:rFonts w:ascii="宋体" w:hAnsi="宋体" w:cs="宋体"/>
          <w:szCs w:val="21"/>
        </w:rPr>
      </w:pPr>
      <w:r>
        <w:rPr>
          <w:rFonts w:hint="eastAsia" w:ascii="宋体" w:hAnsi="宋体" w:cs="宋体"/>
          <w:szCs w:val="21"/>
        </w:rPr>
        <w:t xml:space="preserve">目标是建成工业机器人技术专业高技能人才实战训练中心。工业机器人技术专业校外实习基地建设紧扣区域经济和产业的定位，确定培养目标，有助于学生获取“知识”——必备的基础理论知识和专业理论知识；有助于学生练就“能力”——专业的实际工作基本能力和基本技能；有助于学生造就职业“素质”——良好的职业道德和敬业爱岗精神，同时，也有助于提高人才培养的整体质量和对现代社会环境的适应性。 </w:t>
      </w:r>
    </w:p>
    <w:p>
      <w:pPr>
        <w:spacing w:line="360" w:lineRule="auto"/>
        <w:ind w:firstLine="420" w:firstLineChars="200"/>
        <w:rPr>
          <w:rFonts w:ascii="宋体" w:hAnsi="宋体" w:cs="宋体"/>
          <w:szCs w:val="21"/>
        </w:rPr>
      </w:pPr>
      <w:r>
        <w:rPr>
          <w:rFonts w:hint="eastAsia" w:ascii="宋体" w:hAnsi="宋体" w:cs="宋体"/>
          <w:szCs w:val="21"/>
        </w:rPr>
        <w:t xml:space="preserve">校外实习基地的选择一般要符合以下条件： </w:t>
      </w:r>
    </w:p>
    <w:p>
      <w:pPr>
        <w:spacing w:line="360" w:lineRule="auto"/>
        <w:ind w:firstLine="420" w:firstLineChars="200"/>
        <w:rPr>
          <w:rFonts w:ascii="宋体" w:hAnsi="宋体" w:cs="宋体"/>
          <w:szCs w:val="21"/>
        </w:rPr>
      </w:pPr>
      <w:r>
        <w:rPr>
          <w:rFonts w:hint="eastAsia" w:ascii="宋体" w:hAnsi="宋体" w:cs="宋体"/>
          <w:szCs w:val="21"/>
        </w:rPr>
        <w:t>①优先选择长期合作企业。</w:t>
      </w:r>
    </w:p>
    <w:p>
      <w:pPr>
        <w:spacing w:line="360" w:lineRule="auto"/>
        <w:ind w:firstLine="420" w:firstLineChars="200"/>
        <w:rPr>
          <w:rFonts w:ascii="宋体" w:hAnsi="宋体" w:cs="宋体"/>
          <w:szCs w:val="21"/>
        </w:rPr>
      </w:pPr>
      <w:r>
        <w:rPr>
          <w:rFonts w:hint="eastAsia" w:ascii="宋体" w:hAnsi="宋体" w:cs="宋体"/>
          <w:szCs w:val="21"/>
        </w:rPr>
        <w:t>②优先选择毕业生集聚企业。</w:t>
      </w:r>
    </w:p>
    <w:p>
      <w:pPr>
        <w:spacing w:line="360" w:lineRule="auto"/>
        <w:ind w:firstLine="420" w:firstLineChars="200"/>
        <w:rPr>
          <w:rFonts w:ascii="宋体" w:hAnsi="宋体" w:cs="宋体"/>
          <w:szCs w:val="21"/>
        </w:rPr>
      </w:pPr>
      <w:r>
        <w:rPr>
          <w:rFonts w:hint="eastAsia" w:ascii="宋体" w:hAnsi="宋体" w:cs="宋体"/>
          <w:szCs w:val="21"/>
        </w:rPr>
        <w:t>③优先选择集团化管理企业。</w:t>
      </w:r>
    </w:p>
    <w:p>
      <w:pPr>
        <w:spacing w:line="360" w:lineRule="auto"/>
        <w:ind w:firstLine="420" w:firstLineChars="200"/>
        <w:rPr>
          <w:rFonts w:ascii="宋体" w:hAnsi="宋体" w:cs="宋体"/>
          <w:szCs w:val="21"/>
        </w:rPr>
      </w:pPr>
      <w:r>
        <w:rPr>
          <w:rFonts w:hint="eastAsia" w:ascii="宋体" w:hAnsi="宋体" w:cs="宋体"/>
          <w:szCs w:val="21"/>
        </w:rPr>
        <w:t>④优先选择提供实践指导教师和实训工位，能完成培训计划的企业。</w:t>
      </w:r>
    </w:p>
    <w:p>
      <w:pPr>
        <w:spacing w:line="360" w:lineRule="auto"/>
        <w:ind w:firstLine="420" w:firstLineChars="200"/>
        <w:rPr>
          <w:rFonts w:ascii="宋体" w:hAnsi="宋体" w:cs="宋体"/>
          <w:szCs w:val="21"/>
        </w:rPr>
      </w:pPr>
      <w:r>
        <w:rPr>
          <w:rFonts w:hint="eastAsia" w:ascii="宋体" w:hAnsi="宋体" w:cs="宋体"/>
          <w:szCs w:val="21"/>
        </w:rPr>
        <w:t>⑤优先选择具有吸纳一定实习规模(20人以上)和提供住宿条件的企业。</w:t>
      </w:r>
    </w:p>
    <w:p>
      <w:pPr>
        <w:spacing w:line="360" w:lineRule="auto"/>
        <w:ind w:firstLine="420" w:firstLineChars="200"/>
        <w:rPr>
          <w:rFonts w:ascii="宋体" w:hAnsi="宋体" w:cs="宋体"/>
          <w:szCs w:val="21"/>
        </w:rPr>
      </w:pPr>
      <w:r>
        <w:rPr>
          <w:rFonts w:hint="eastAsia" w:ascii="宋体" w:hAnsi="宋体" w:cs="宋体"/>
          <w:szCs w:val="21"/>
        </w:rPr>
        <w:t>⑥优先选择能满足专业实践教学和技能训练要求，能为学生提供顶岗实训半年以上岗位的企业。</w:t>
      </w:r>
    </w:p>
    <w:p>
      <w:pPr>
        <w:spacing w:line="360" w:lineRule="auto"/>
        <w:ind w:firstLine="420" w:firstLineChars="200"/>
        <w:rPr>
          <w:rFonts w:ascii="宋体" w:hAnsi="宋体" w:cs="宋体"/>
          <w:szCs w:val="21"/>
        </w:rPr>
      </w:pPr>
      <w:r>
        <w:rPr>
          <w:rFonts w:hint="eastAsia" w:ascii="宋体" w:hAnsi="宋体" w:cs="宋体"/>
          <w:szCs w:val="21"/>
        </w:rPr>
        <w:t>⑦优先选择经营业绩良好的诚信规范的企业。</w:t>
      </w:r>
    </w:p>
    <w:p>
      <w:pPr>
        <w:spacing w:line="360" w:lineRule="auto"/>
        <w:ind w:firstLine="420" w:firstLineChars="200"/>
        <w:rPr>
          <w:rFonts w:ascii="宋体" w:hAnsi="宋体" w:cs="宋体"/>
          <w:szCs w:val="21"/>
        </w:rPr>
      </w:pPr>
      <w:r>
        <w:rPr>
          <w:rFonts w:hint="eastAsia" w:ascii="宋体" w:hAnsi="宋体" w:cs="宋体"/>
          <w:szCs w:val="21"/>
        </w:rPr>
        <w:t xml:space="preserve">学校在进行校外实习基地建设中要注意：与校外合作单位应有长期合作协议和每次阶段性实习教学的短期合作协议；学生在校外合作单位实训或者实习，必须由学校指派专业教师随班辅导，以确保学生校外实习的安全并保证充分完成实习内教学任务；校外实习教学必须依据教学计划和教学大纲所规定的内容和标准，根据校外合作单位的具体情况和要求，通过校企协商，共同制定出可行性实习教学计划。每次阶段性实训都应有实习课题计划和教学标准；学生实习结束时，必须进行实习考核及鉴定，并作为正式学业成绩记入学生档案。 </w:t>
      </w:r>
    </w:p>
    <w:p>
      <w:pPr>
        <w:pStyle w:val="6"/>
        <w:spacing w:line="360" w:lineRule="auto"/>
        <w:ind w:left="0" w:leftChars="0" w:firstLine="420" w:firstLineChars="200"/>
        <w:rPr>
          <w:rFonts w:ascii="宋体" w:hAnsi="宋体"/>
          <w:szCs w:val="21"/>
        </w:rPr>
      </w:pPr>
      <w:r>
        <w:rPr>
          <w:rFonts w:hint="eastAsia" w:ascii="宋体" w:hAnsi="宋体" w:cs="宋体"/>
          <w:szCs w:val="21"/>
        </w:rPr>
        <w:t>工业机器人技术专业已在深圳、珠海、东莞、佛山、上海等城市建立十多个校外实习基地，学生每年都可以在合作企业开展单独设置的专业实习和顶岗实习，职业能力和职业素养得到大幅度提高。本专业</w:t>
      </w:r>
      <w:r>
        <w:rPr>
          <w:rFonts w:hint="eastAsia" w:ascii="宋体" w:hAnsi="宋体"/>
          <w:szCs w:val="21"/>
        </w:rPr>
        <w:t>校外实习（实训）基地见表九。</w:t>
      </w:r>
    </w:p>
    <w:p>
      <w:pPr>
        <w:jc w:val="center"/>
      </w:pPr>
      <w:r>
        <w:rPr>
          <w:rFonts w:hint="eastAsia" w:ascii="宋体" w:hAnsi="宋体"/>
        </w:rPr>
        <w:t>表九 工业机器人技术专业校外实习（实训）基地表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72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cs="宋体"/>
                <w:b/>
                <w:szCs w:val="21"/>
              </w:rPr>
            </w:pPr>
            <w:r>
              <w:rPr>
                <w:rFonts w:hint="eastAsia" w:ascii="宋体" w:hAnsi="宋体" w:cs="宋体"/>
                <w:b/>
                <w:szCs w:val="21"/>
              </w:rPr>
              <w:t>序号</w:t>
            </w:r>
          </w:p>
        </w:tc>
        <w:tc>
          <w:tcPr>
            <w:tcW w:w="4722" w:type="dxa"/>
            <w:vAlign w:val="center"/>
          </w:tcPr>
          <w:p>
            <w:pPr>
              <w:jc w:val="center"/>
              <w:rPr>
                <w:rFonts w:ascii="宋体" w:hAnsi="宋体" w:cs="宋体"/>
                <w:b/>
                <w:szCs w:val="21"/>
              </w:rPr>
            </w:pPr>
            <w:r>
              <w:rPr>
                <w:rFonts w:hint="eastAsia" w:ascii="宋体" w:hAnsi="宋体" w:cs="宋体"/>
                <w:b/>
                <w:szCs w:val="21"/>
              </w:rPr>
              <w:t>合作企业</w:t>
            </w:r>
          </w:p>
        </w:tc>
        <w:tc>
          <w:tcPr>
            <w:tcW w:w="2841" w:type="dxa"/>
            <w:vAlign w:val="center"/>
          </w:tcPr>
          <w:p>
            <w:pPr>
              <w:jc w:val="center"/>
              <w:rPr>
                <w:rFonts w:ascii="宋体" w:hAnsi="宋体" w:cs="宋体"/>
                <w:b/>
                <w:szCs w:val="21"/>
              </w:rPr>
            </w:pPr>
            <w:r>
              <w:rPr>
                <w:rFonts w:hint="eastAsia" w:ascii="宋体" w:hAnsi="宋体" w:cs="宋体"/>
                <w:b/>
                <w:szCs w:val="21"/>
              </w:rPr>
              <w:t>建立时间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cs="宋体"/>
                <w:szCs w:val="21"/>
              </w:rPr>
            </w:pPr>
            <w:r>
              <w:rPr>
                <w:rFonts w:hint="eastAsia" w:ascii="宋体" w:hAnsi="宋体" w:cs="宋体"/>
                <w:szCs w:val="21"/>
              </w:rPr>
              <w:t>1</w:t>
            </w:r>
          </w:p>
        </w:tc>
        <w:tc>
          <w:tcPr>
            <w:tcW w:w="4722" w:type="dxa"/>
            <w:vAlign w:val="center"/>
          </w:tcPr>
          <w:p>
            <w:pPr>
              <w:jc w:val="center"/>
              <w:rPr>
                <w:rFonts w:ascii="宋体" w:hAnsi="宋体" w:cs="宋体"/>
                <w:szCs w:val="21"/>
              </w:rPr>
            </w:pPr>
            <w:r>
              <w:rPr>
                <w:rFonts w:hint="eastAsia" w:ascii="宋体" w:hAnsi="宋体" w:cs="宋体"/>
                <w:szCs w:val="21"/>
              </w:rPr>
              <w:t>广东美的电器股份有限公司</w:t>
            </w:r>
          </w:p>
        </w:tc>
        <w:tc>
          <w:tcPr>
            <w:tcW w:w="2841" w:type="dxa"/>
            <w:vAlign w:val="center"/>
          </w:tcPr>
          <w:p>
            <w:pPr>
              <w:jc w:val="center"/>
              <w:rPr>
                <w:rFonts w:ascii="宋体" w:hAnsi="宋体" w:cs="宋体"/>
                <w:szCs w:val="21"/>
              </w:rPr>
            </w:pPr>
            <w:r>
              <w:rPr>
                <w:rFonts w:hint="eastAsia" w:ascii="宋体" w:hAnsi="宋体" w:cs="宋体"/>
                <w:szCs w:val="21"/>
              </w:rPr>
              <w:t>2015年6月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cs="宋体"/>
                <w:szCs w:val="21"/>
              </w:rPr>
            </w:pPr>
            <w:r>
              <w:rPr>
                <w:rFonts w:hint="eastAsia" w:ascii="宋体" w:hAnsi="宋体" w:cs="宋体"/>
                <w:szCs w:val="21"/>
              </w:rPr>
              <w:t>2</w:t>
            </w:r>
          </w:p>
        </w:tc>
        <w:tc>
          <w:tcPr>
            <w:tcW w:w="4722" w:type="dxa"/>
            <w:vAlign w:val="center"/>
          </w:tcPr>
          <w:p>
            <w:pPr>
              <w:jc w:val="center"/>
              <w:rPr>
                <w:rFonts w:ascii="宋体" w:hAnsi="宋体" w:cs="宋体"/>
                <w:szCs w:val="21"/>
              </w:rPr>
            </w:pPr>
            <w:r>
              <w:rPr>
                <w:rFonts w:hint="eastAsia" w:ascii="宋体" w:hAnsi="宋体" w:cs="宋体"/>
                <w:szCs w:val="21"/>
              </w:rPr>
              <w:t>广东振华电器有限公司</w:t>
            </w:r>
          </w:p>
        </w:tc>
        <w:tc>
          <w:tcPr>
            <w:tcW w:w="2841" w:type="dxa"/>
            <w:vAlign w:val="center"/>
          </w:tcPr>
          <w:p>
            <w:pPr>
              <w:jc w:val="center"/>
              <w:rPr>
                <w:rFonts w:ascii="宋体" w:hAnsi="宋体" w:cs="宋体"/>
                <w:szCs w:val="21"/>
              </w:rPr>
            </w:pPr>
            <w:r>
              <w:rPr>
                <w:rFonts w:hint="eastAsia" w:ascii="宋体" w:hAnsi="宋体" w:cs="宋体"/>
                <w:szCs w:val="21"/>
              </w:rPr>
              <w:t>2015年6月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cs="宋体"/>
                <w:szCs w:val="21"/>
              </w:rPr>
            </w:pPr>
            <w:r>
              <w:rPr>
                <w:rFonts w:hint="eastAsia" w:ascii="宋体" w:hAnsi="宋体" w:cs="宋体"/>
                <w:szCs w:val="21"/>
              </w:rPr>
              <w:t>3</w:t>
            </w:r>
          </w:p>
        </w:tc>
        <w:tc>
          <w:tcPr>
            <w:tcW w:w="4722" w:type="dxa"/>
            <w:vAlign w:val="center"/>
          </w:tcPr>
          <w:p>
            <w:pPr>
              <w:jc w:val="center"/>
              <w:rPr>
                <w:rFonts w:ascii="宋体" w:hAnsi="宋体" w:cs="宋体"/>
                <w:szCs w:val="21"/>
              </w:rPr>
            </w:pPr>
            <w:r>
              <w:rPr>
                <w:rFonts w:hint="eastAsia" w:ascii="宋体" w:hAnsi="宋体" w:cs="宋体"/>
                <w:szCs w:val="21"/>
              </w:rPr>
              <w:t>广东格力电器股份有限公司</w:t>
            </w:r>
          </w:p>
        </w:tc>
        <w:tc>
          <w:tcPr>
            <w:tcW w:w="2841" w:type="dxa"/>
            <w:vAlign w:val="center"/>
          </w:tcPr>
          <w:p>
            <w:pPr>
              <w:jc w:val="center"/>
              <w:rPr>
                <w:rFonts w:ascii="宋体" w:hAnsi="宋体" w:cs="宋体"/>
                <w:szCs w:val="21"/>
              </w:rPr>
            </w:pPr>
            <w:r>
              <w:rPr>
                <w:rFonts w:hint="eastAsia" w:ascii="宋体" w:hAnsi="宋体" w:cs="宋体"/>
                <w:szCs w:val="21"/>
              </w:rPr>
              <w:t>2016年7月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cs="宋体"/>
                <w:szCs w:val="21"/>
              </w:rPr>
            </w:pPr>
            <w:r>
              <w:rPr>
                <w:rFonts w:hint="eastAsia" w:ascii="宋体" w:hAnsi="宋体" w:cs="宋体"/>
                <w:szCs w:val="21"/>
              </w:rPr>
              <w:t>4</w:t>
            </w:r>
          </w:p>
        </w:tc>
        <w:tc>
          <w:tcPr>
            <w:tcW w:w="4722" w:type="dxa"/>
            <w:vAlign w:val="center"/>
          </w:tcPr>
          <w:p>
            <w:pPr>
              <w:jc w:val="center"/>
              <w:rPr>
                <w:rFonts w:ascii="宋体" w:hAnsi="宋体" w:cs="宋体"/>
                <w:szCs w:val="21"/>
              </w:rPr>
            </w:pPr>
            <w:r>
              <w:rPr>
                <w:rFonts w:hint="eastAsia" w:ascii="宋体" w:hAnsi="宋体" w:cs="宋体"/>
                <w:szCs w:val="21"/>
              </w:rPr>
              <w:t>茂名市明湖商场电器部</w:t>
            </w:r>
          </w:p>
        </w:tc>
        <w:tc>
          <w:tcPr>
            <w:tcW w:w="2841" w:type="dxa"/>
            <w:vAlign w:val="center"/>
          </w:tcPr>
          <w:p>
            <w:pPr>
              <w:jc w:val="center"/>
              <w:rPr>
                <w:rFonts w:ascii="宋体" w:hAnsi="宋体" w:cs="宋体"/>
                <w:szCs w:val="21"/>
              </w:rPr>
            </w:pPr>
            <w:r>
              <w:rPr>
                <w:rFonts w:hint="eastAsia" w:ascii="宋体" w:hAnsi="宋体" w:cs="宋体"/>
                <w:szCs w:val="21"/>
              </w:rPr>
              <w:t>2018年8月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cs="宋体"/>
                <w:szCs w:val="21"/>
              </w:rPr>
            </w:pPr>
            <w:r>
              <w:rPr>
                <w:rFonts w:hint="eastAsia" w:ascii="宋体" w:hAnsi="宋体" w:cs="宋体"/>
                <w:szCs w:val="21"/>
              </w:rPr>
              <w:t>5</w:t>
            </w:r>
          </w:p>
        </w:tc>
        <w:tc>
          <w:tcPr>
            <w:tcW w:w="4722" w:type="dxa"/>
            <w:vAlign w:val="center"/>
          </w:tcPr>
          <w:p>
            <w:pPr>
              <w:jc w:val="center"/>
              <w:rPr>
                <w:rFonts w:ascii="宋体" w:hAnsi="宋体" w:cs="宋体"/>
                <w:szCs w:val="21"/>
              </w:rPr>
            </w:pPr>
            <w:r>
              <w:rPr>
                <w:rFonts w:hint="eastAsia" w:ascii="宋体" w:hAnsi="宋体" w:cs="宋体"/>
                <w:szCs w:val="21"/>
              </w:rPr>
              <w:t>东莞伟创力电子科技有限公司</w:t>
            </w:r>
          </w:p>
        </w:tc>
        <w:tc>
          <w:tcPr>
            <w:tcW w:w="2841" w:type="dxa"/>
            <w:vAlign w:val="center"/>
          </w:tcPr>
          <w:p>
            <w:pPr>
              <w:jc w:val="center"/>
              <w:rPr>
                <w:rFonts w:ascii="宋体" w:hAnsi="宋体" w:cs="宋体"/>
                <w:szCs w:val="21"/>
              </w:rPr>
            </w:pPr>
            <w:r>
              <w:rPr>
                <w:rFonts w:hint="eastAsia" w:ascii="宋体" w:hAnsi="宋体" w:cs="宋体"/>
                <w:szCs w:val="21"/>
              </w:rPr>
              <w:t>2018年8月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cs="宋体"/>
                <w:szCs w:val="21"/>
              </w:rPr>
            </w:pPr>
            <w:r>
              <w:rPr>
                <w:rFonts w:hint="eastAsia" w:ascii="宋体" w:hAnsi="宋体" w:cs="宋体"/>
                <w:szCs w:val="21"/>
              </w:rPr>
              <w:t>6</w:t>
            </w:r>
          </w:p>
        </w:tc>
        <w:tc>
          <w:tcPr>
            <w:tcW w:w="4722" w:type="dxa"/>
            <w:vAlign w:val="center"/>
          </w:tcPr>
          <w:p>
            <w:pPr>
              <w:jc w:val="center"/>
              <w:rPr>
                <w:rFonts w:ascii="宋体" w:hAnsi="宋体" w:cs="宋体"/>
                <w:szCs w:val="21"/>
              </w:rPr>
            </w:pPr>
            <w:r>
              <w:rPr>
                <w:rFonts w:hint="eastAsia" w:ascii="宋体" w:hAnsi="宋体" w:cs="宋体"/>
                <w:szCs w:val="21"/>
                <w:lang w:val="en-GB"/>
              </w:rPr>
              <w:t>深圳市凯力拓科技有限公司</w:t>
            </w:r>
          </w:p>
        </w:tc>
        <w:tc>
          <w:tcPr>
            <w:tcW w:w="2841" w:type="dxa"/>
            <w:vAlign w:val="center"/>
          </w:tcPr>
          <w:p>
            <w:pPr>
              <w:jc w:val="center"/>
              <w:rPr>
                <w:rFonts w:ascii="宋体" w:hAnsi="宋体" w:cs="宋体"/>
                <w:szCs w:val="21"/>
              </w:rPr>
            </w:pPr>
            <w:r>
              <w:rPr>
                <w:rFonts w:hint="eastAsia" w:ascii="宋体" w:hAnsi="宋体" w:cs="宋体"/>
                <w:szCs w:val="21"/>
              </w:rPr>
              <w:t>2018年8月</w:t>
            </w:r>
          </w:p>
        </w:tc>
      </w:tr>
    </w:tbl>
    <w:p>
      <w:pPr>
        <w:spacing w:before="312" w:beforeLines="100" w:line="360" w:lineRule="auto"/>
        <w:ind w:firstLine="422" w:firstLineChars="200"/>
        <w:rPr>
          <w:rFonts w:ascii="仿宋" w:hAnsi="仿宋" w:eastAsia="仿宋"/>
          <w:b/>
          <w:szCs w:val="21"/>
        </w:rPr>
      </w:pPr>
      <w:r>
        <w:rPr>
          <w:rFonts w:hint="eastAsia" w:ascii="宋体" w:hAnsi="宋体" w:cs="宋体"/>
          <w:b/>
          <w:szCs w:val="21"/>
        </w:rPr>
        <w:t>2.信息化条件</w:t>
      </w:r>
      <w:r>
        <w:rPr>
          <w:rFonts w:hint="eastAsia" w:ascii="仿宋" w:hAnsi="仿宋" w:eastAsia="仿宋"/>
          <w:b/>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信息化教学的必要条件:数字化的软、硬件环境是实现信息化教学的必要条件。 </w:t>
      </w:r>
    </w:p>
    <w:p>
      <w:pPr>
        <w:spacing w:line="360" w:lineRule="auto"/>
        <w:ind w:firstLine="420" w:firstLineChars="200"/>
        <w:rPr>
          <w:rFonts w:ascii="宋体" w:hAnsi="宋体" w:cs="宋体"/>
          <w:szCs w:val="21"/>
        </w:rPr>
      </w:pPr>
      <w:r>
        <w:rPr>
          <w:rFonts w:hint="eastAsia" w:ascii="宋体" w:hAnsi="宋体" w:cs="宋体"/>
          <w:szCs w:val="21"/>
        </w:rPr>
        <w:t>信息化教学的资源质量:多媒体课件是目前信息技术支持教育教学的主要形式。此外还有文字、图片、动画、视频等素材等。</w:t>
      </w:r>
    </w:p>
    <w:p>
      <w:pPr>
        <w:adjustRightInd w:val="0"/>
        <w:spacing w:line="360" w:lineRule="auto"/>
        <w:ind w:firstLine="480" w:firstLineChars="200"/>
        <w:outlineLvl w:val="2"/>
        <w:rPr>
          <w:rFonts w:ascii="黑体" w:hAnsi="黑体" w:eastAsia="黑体"/>
          <w:sz w:val="28"/>
          <w:szCs w:val="28"/>
        </w:rPr>
      </w:pPr>
      <w:r>
        <w:rPr>
          <w:rFonts w:hint="eastAsia" w:ascii="黑体" w:hAnsi="黑体" w:eastAsia="黑体"/>
          <w:sz w:val="24"/>
        </w:rPr>
        <w:t>（三）教学资源</w:t>
      </w:r>
      <w:r>
        <w:rPr>
          <w:rFonts w:hint="eastAsia" w:ascii="黑体" w:hAnsi="黑体" w:eastAsia="黑体"/>
          <w:sz w:val="28"/>
          <w:szCs w:val="28"/>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本专业结合课程特色，多渠道开展校企合作、工学结合的教材开发，鼓励教师编写课程讲义、开发相关配套课程资源，并在此基础上形成数字化课程同步网站。以课程为单位建立并及时更新课程教学资源库，课程教学资源库内容应包括:教学设计文件、电子教材、教学课件、典型案例、政策法规、音视频文件、动画库、习题与试题库、职业资格考试信息、专业图片库等；配备与专业教学相关的图书资料、电子杂志等相关的学习辅助性资源，建立校园网络信息系统，保证教师与学生可通过校园网络即时获取上述各项教学资源并可通过网络利用教学及实训软件开展备课、学习、实训等教学活动。 </w:t>
      </w:r>
    </w:p>
    <w:p>
      <w:pPr>
        <w:adjustRightInd w:val="0"/>
        <w:spacing w:line="360" w:lineRule="auto"/>
        <w:ind w:firstLine="480" w:firstLineChars="200"/>
        <w:outlineLvl w:val="2"/>
        <w:rPr>
          <w:rFonts w:ascii="宋体" w:hAnsi="宋体" w:cs="宋体"/>
          <w:b/>
          <w:bCs/>
          <w:szCs w:val="21"/>
        </w:rPr>
      </w:pPr>
      <w:r>
        <w:rPr>
          <w:rFonts w:hint="eastAsia" w:ascii="黑体" w:hAnsi="黑体" w:eastAsia="黑体"/>
          <w:sz w:val="24"/>
        </w:rPr>
        <w:t>（四）教学方法</w:t>
      </w:r>
      <w:r>
        <w:rPr>
          <w:rFonts w:hint="eastAsia" w:ascii="宋体" w:hAnsi="宋体" w:cs="宋体"/>
          <w:b/>
          <w:bCs/>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本专业以提高教育教学质量为目标，以满足学生成才成长的多元需求为出发点，以学生为中心，重视现代教育教学技术的应用，结合课程特色，进行合作学习、案例教学、情境教学、项目教学、任务驱动、行动导向等多种形式的“做中学、做中教”教学模式，发挥兼职教师在课程教学中的积极作用，充分调动学生的学习积极性和教学互动的参与度。 </w:t>
      </w:r>
    </w:p>
    <w:p>
      <w:pPr>
        <w:adjustRightInd w:val="0"/>
        <w:spacing w:line="360" w:lineRule="auto"/>
        <w:ind w:firstLine="480" w:firstLineChars="200"/>
        <w:outlineLvl w:val="2"/>
        <w:rPr>
          <w:rFonts w:ascii="宋体" w:hAnsi="宋体" w:cs="宋体"/>
          <w:szCs w:val="21"/>
        </w:rPr>
      </w:pPr>
      <w:r>
        <w:rPr>
          <w:rFonts w:hint="eastAsia" w:ascii="黑体" w:hAnsi="黑体" w:eastAsia="黑体"/>
          <w:sz w:val="24"/>
        </w:rPr>
        <w:t>（五）学习评价</w:t>
      </w:r>
      <w:r>
        <w:rPr>
          <w:rFonts w:hint="eastAsia" w:ascii="宋体" w:hAnsi="宋体" w:cs="宋体"/>
          <w:b/>
          <w:bCs/>
          <w:szCs w:val="21"/>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本专业应采用知识考核与能力测试相结合，过程考核和结果考核相结合的考核评价方式，结合课程特色，选用笔试、口试、机试、项目考核、业绩考核、以证代考、能力测试等多种考评方式。教学评价的对象应包括学生知识掌握情况、实践操作能力、学习态度和基本职业素质等方面，强调“做中学、做中教、做中考”，注重对职业能力的考核和综合素质的评价:引入小组评分、第三方评分、用人单位评分等多元化的考核评价机制，完善教学评价体系。 </w:t>
      </w:r>
    </w:p>
    <w:p>
      <w:pPr>
        <w:spacing w:line="360" w:lineRule="auto"/>
        <w:ind w:firstLine="420" w:firstLineChars="200"/>
        <w:rPr>
          <w:rFonts w:ascii="宋体" w:hAnsi="宋体" w:cs="宋体"/>
          <w:szCs w:val="21"/>
        </w:rPr>
      </w:pPr>
      <w:r>
        <w:rPr>
          <w:rFonts w:hint="eastAsia" w:ascii="宋体" w:hAnsi="宋体" w:cs="宋体"/>
          <w:szCs w:val="21"/>
        </w:rPr>
        <w:t xml:space="preserve">在学校规定的修业年限内，经毕业清考后累积5门以上课程不合格，不予毕业。 </w:t>
      </w:r>
    </w:p>
    <w:p>
      <w:pPr>
        <w:adjustRightInd w:val="0"/>
        <w:spacing w:line="360" w:lineRule="auto"/>
        <w:ind w:firstLine="480" w:firstLineChars="200"/>
        <w:outlineLvl w:val="2"/>
        <w:rPr>
          <w:rFonts w:ascii="宋体" w:hAnsi="宋体" w:cs="宋体"/>
          <w:b/>
          <w:bCs/>
          <w:szCs w:val="21"/>
        </w:rPr>
      </w:pPr>
      <w:r>
        <w:rPr>
          <w:rFonts w:hint="eastAsia" w:ascii="黑体" w:hAnsi="黑体" w:eastAsia="黑体"/>
          <w:sz w:val="24"/>
        </w:rPr>
        <w:t xml:space="preserve">（六）质量管理 </w:t>
      </w:r>
      <w:r>
        <w:rPr>
          <w:rFonts w:hint="eastAsia" w:ascii="宋体" w:hAnsi="宋体" w:cs="宋体"/>
          <w:b/>
          <w:bCs/>
          <w:szCs w:val="21"/>
        </w:rPr>
        <w:t xml:space="preserve"> </w:t>
      </w:r>
    </w:p>
    <w:p>
      <w:pPr>
        <w:spacing w:line="360" w:lineRule="auto"/>
        <w:ind w:firstLine="422" w:firstLineChars="200"/>
        <w:rPr>
          <w:rFonts w:ascii="宋体" w:hAnsi="宋体" w:cs="宋体"/>
          <w:b/>
          <w:szCs w:val="21"/>
        </w:rPr>
      </w:pPr>
      <w:r>
        <w:rPr>
          <w:rFonts w:hint="eastAsia" w:ascii="宋体" w:hAnsi="宋体" w:cs="宋体"/>
          <w:b/>
          <w:szCs w:val="21"/>
        </w:rPr>
        <w:t xml:space="preserve">1.教学运行组织管理 </w:t>
      </w:r>
    </w:p>
    <w:p>
      <w:pPr>
        <w:spacing w:line="360" w:lineRule="auto"/>
        <w:ind w:firstLine="420" w:firstLineChars="200"/>
        <w:rPr>
          <w:rFonts w:ascii="宋体" w:hAnsi="宋体" w:cs="宋体"/>
          <w:szCs w:val="21"/>
        </w:rPr>
      </w:pPr>
      <w:r>
        <w:rPr>
          <w:rFonts w:hint="eastAsia" w:ascii="宋体" w:hAnsi="宋体" w:cs="宋体"/>
          <w:szCs w:val="21"/>
        </w:rPr>
        <w:t xml:space="preserve">学校教学实行院(校)系两级管理。由一名副院(校)长分管教学工作，教务处负责完成日常教学管理工作，负责制定教学管理规章制度，开展教学评估和检查，保证教学运行。系部负责日常教学的实施和管理，组织专业教师和教研室完成教学任务和教学建设。 </w:t>
      </w:r>
    </w:p>
    <w:p>
      <w:pPr>
        <w:spacing w:line="360" w:lineRule="auto"/>
        <w:ind w:firstLine="420" w:firstLineChars="200"/>
        <w:rPr>
          <w:rFonts w:ascii="宋体" w:hAnsi="宋体" w:cs="宋体"/>
          <w:szCs w:val="21"/>
        </w:rPr>
      </w:pPr>
      <w:r>
        <w:rPr>
          <w:rFonts w:hint="eastAsia" w:ascii="宋体" w:hAnsi="宋体" w:cs="宋体"/>
          <w:szCs w:val="21"/>
        </w:rPr>
        <w:t xml:space="preserve">成立以系主任为负责人，由教学主任、专业带头人、骨干教师和企业领导及专家组成的校企合作专业建设委员会，负责指导专业的建设、教学制度的制定和审核，并监控教学过程，评价人才培养质量；系部负责日常教学的管理和监控；合作企业负责学生顶岗实习、现场教学的管理和监控。 </w:t>
      </w:r>
    </w:p>
    <w:p>
      <w:pPr>
        <w:spacing w:line="360" w:lineRule="auto"/>
        <w:ind w:firstLine="422" w:firstLineChars="200"/>
        <w:rPr>
          <w:rFonts w:ascii="宋体" w:hAnsi="宋体" w:cs="宋体"/>
          <w:b/>
          <w:szCs w:val="21"/>
        </w:rPr>
      </w:pPr>
      <w:r>
        <w:rPr>
          <w:rFonts w:hint="eastAsia" w:ascii="宋体" w:hAnsi="宋体" w:cs="宋体"/>
          <w:b/>
          <w:szCs w:val="21"/>
        </w:rPr>
        <w:t xml:space="preserve">2.教学质量监控评价 </w:t>
      </w:r>
    </w:p>
    <w:p>
      <w:pPr>
        <w:spacing w:line="360" w:lineRule="auto"/>
        <w:ind w:firstLine="420" w:firstLineChars="200"/>
        <w:rPr>
          <w:rFonts w:ascii="宋体" w:hAnsi="宋体" w:cs="宋体"/>
          <w:szCs w:val="21"/>
        </w:rPr>
      </w:pPr>
      <w:r>
        <w:rPr>
          <w:rFonts w:hint="eastAsia" w:ascii="宋体" w:hAnsi="宋体" w:cs="宋体"/>
          <w:szCs w:val="21"/>
        </w:rPr>
        <w:t xml:space="preserve">在日常教学管理中形成教学检查制度、教学质量分析制度、教学信息反馈制度和“学生评教、教师评学、同行评课、专家评质、社会评人”的五评制度。发挥专业建设委员会的积极作用，校企合作制定人才培养方案、工学结合课程标准和各教学环节工作规范性文件，使教学管理和质量监控有章可循、有据可依。建立企业参与的校系两级教学质量监控与评价体系。根据顶岗实习情况，与企业领导和指导教师共同制定和执行顶岗实习管理和考核体系，加强对人才培养过程的管理；为保证顶岗实习的质量，制定顶岗实习管理制度、考核体系、兼职教师管理制度，完善校企双方质量保障制度。 </w:t>
      </w:r>
    </w:p>
    <w:p>
      <w:pPr>
        <w:spacing w:line="360" w:lineRule="auto"/>
        <w:ind w:firstLine="422" w:firstLineChars="200"/>
        <w:rPr>
          <w:rFonts w:ascii="宋体" w:hAnsi="宋体" w:cs="宋体"/>
          <w:b/>
          <w:szCs w:val="21"/>
        </w:rPr>
      </w:pPr>
      <w:r>
        <w:rPr>
          <w:rFonts w:hint="eastAsia" w:ascii="宋体" w:hAnsi="宋体" w:cs="宋体"/>
          <w:b/>
          <w:szCs w:val="21"/>
        </w:rPr>
        <w:t xml:space="preserve">3.教学管理制度 </w:t>
      </w:r>
    </w:p>
    <w:p>
      <w:pPr>
        <w:spacing w:line="360" w:lineRule="auto"/>
        <w:ind w:firstLine="420" w:firstLineChars="200"/>
        <w:rPr>
          <w:rFonts w:ascii="宋体" w:hAnsi="宋体" w:cs="宋体"/>
          <w:szCs w:val="21"/>
        </w:rPr>
      </w:pPr>
      <w:r>
        <w:rPr>
          <w:rFonts w:hint="eastAsia" w:ascii="宋体" w:hAnsi="宋体" w:cs="宋体"/>
          <w:szCs w:val="21"/>
        </w:rPr>
        <w:t xml:space="preserve">建立与工学结合相适应的校企双方共同参与管理的制度，形成校企共管制度化、规范化、可操作的管理办法。在实施人才培养计划和教学管理的过程中，针对校企联合育人出现的问题，根据企业、学生的要求，实施人才培养的柔性管理。 </w:t>
      </w:r>
    </w:p>
    <w:p>
      <w:pPr>
        <w:spacing w:line="360" w:lineRule="auto"/>
        <w:ind w:firstLine="420" w:firstLineChars="200"/>
        <w:rPr>
          <w:rFonts w:ascii="宋体" w:hAnsi="宋体" w:cs="宋体"/>
          <w:szCs w:val="21"/>
        </w:rPr>
      </w:pPr>
      <w:r>
        <w:rPr>
          <w:rFonts w:hint="eastAsia" w:ascii="宋体" w:hAnsi="宋体" w:cs="宋体"/>
          <w:szCs w:val="21"/>
        </w:rPr>
        <w:t xml:space="preserve">（1）企业的订单培养 </w:t>
      </w:r>
    </w:p>
    <w:p>
      <w:pPr>
        <w:spacing w:line="360" w:lineRule="auto"/>
        <w:ind w:firstLine="420" w:firstLineChars="200"/>
        <w:rPr>
          <w:rFonts w:ascii="宋体" w:hAnsi="宋体" w:cs="宋体"/>
          <w:szCs w:val="21"/>
        </w:rPr>
      </w:pPr>
      <w:r>
        <w:rPr>
          <w:rFonts w:hint="eastAsia" w:ascii="宋体" w:hAnsi="宋体" w:cs="宋体"/>
          <w:szCs w:val="21"/>
        </w:rPr>
        <w:t xml:space="preserve">根据就业单位的要求，对订单班，可以根据企业的要求，校企共同制定培养方案，灵活调整教学计划，设置适合企业所需人才规格要求的课程，并改革相应课程的教学内容、教学方法、教学模式和考核方法。 </w:t>
      </w:r>
    </w:p>
    <w:p>
      <w:pPr>
        <w:spacing w:line="360" w:lineRule="auto"/>
        <w:ind w:firstLine="420" w:firstLineChars="200"/>
        <w:rPr>
          <w:rFonts w:ascii="宋体" w:hAnsi="宋体" w:cs="宋体"/>
          <w:szCs w:val="21"/>
        </w:rPr>
      </w:pPr>
      <w:r>
        <w:rPr>
          <w:rFonts w:hint="eastAsia" w:ascii="宋体" w:hAnsi="宋体" w:cs="宋体"/>
          <w:szCs w:val="21"/>
        </w:rPr>
        <w:t xml:space="preserve">（2）实行弹性学制 </w:t>
      </w:r>
    </w:p>
    <w:p>
      <w:pPr>
        <w:spacing w:line="360" w:lineRule="auto"/>
        <w:ind w:firstLine="420" w:firstLineChars="200"/>
        <w:rPr>
          <w:rFonts w:ascii="宋体" w:hAnsi="宋体" w:cs="宋体"/>
          <w:szCs w:val="21"/>
        </w:rPr>
      </w:pPr>
      <w:r>
        <w:rPr>
          <w:rFonts w:hint="eastAsia" w:ascii="宋体" w:hAnsi="宋体" w:cs="宋体"/>
          <w:szCs w:val="21"/>
        </w:rPr>
        <w:t xml:space="preserve">允许学生由于服兵役、进入社会实践等原因暂时中断学习，学分制的建立体现了修业年限的弹性、课程的自选性。学生学分的修业年限最长可延长至5年。 </w:t>
      </w:r>
    </w:p>
    <w:p>
      <w:pPr>
        <w:spacing w:line="360" w:lineRule="auto"/>
        <w:ind w:firstLine="420" w:firstLineChars="200"/>
        <w:rPr>
          <w:rFonts w:ascii="宋体" w:hAnsi="宋体" w:cs="宋体"/>
          <w:szCs w:val="21"/>
        </w:rPr>
      </w:pPr>
      <w:r>
        <w:rPr>
          <w:rFonts w:hint="eastAsia" w:ascii="宋体" w:hAnsi="宋体" w:cs="宋体"/>
          <w:szCs w:val="21"/>
        </w:rPr>
        <w:t xml:space="preserve">（3）对于顶岗实习的柔性管理 </w:t>
      </w:r>
    </w:p>
    <w:p>
      <w:pPr>
        <w:spacing w:line="360" w:lineRule="auto"/>
        <w:ind w:firstLine="420" w:firstLineChars="200"/>
        <w:rPr>
          <w:rFonts w:ascii="宋体" w:hAnsi="宋体" w:cs="宋体"/>
          <w:szCs w:val="21"/>
        </w:rPr>
      </w:pPr>
      <w:r>
        <w:rPr>
          <w:rFonts w:hint="eastAsia" w:ascii="宋体" w:hAnsi="宋体" w:cs="宋体"/>
          <w:szCs w:val="21"/>
        </w:rPr>
        <w:t xml:space="preserve">学生顶岗实习的管理按照学院(校)、系学生顶岗实习管理办法执行，由企业兼职教师与学校教师按照毕业实践课程标准，在学校和企业共同管理、指导、考核下取得相应学分。 </w:t>
      </w:r>
    </w:p>
    <w:p>
      <w:pPr>
        <w:spacing w:line="360" w:lineRule="auto"/>
        <w:ind w:firstLine="420" w:firstLineChars="200"/>
        <w:rPr>
          <w:rFonts w:ascii="宋体" w:hAnsi="宋体" w:cs="宋体"/>
          <w:szCs w:val="21"/>
        </w:rPr>
      </w:pPr>
      <w:r>
        <w:rPr>
          <w:rFonts w:hint="eastAsia" w:ascii="宋体" w:hAnsi="宋体" w:cs="宋体"/>
          <w:szCs w:val="21"/>
        </w:rPr>
        <w:t xml:space="preserve">顶岗实习单位可灵活选择。在毕业实践环节，学生既可前往就业单位实习，也可去专业安排的校外基地进行实习，或自行联系实习企业。只要企业符合专业规定的实习教学条件要求，都可以去实习。 </w:t>
      </w:r>
    </w:p>
    <w:p>
      <w:pPr>
        <w:spacing w:line="360" w:lineRule="auto"/>
        <w:ind w:firstLine="420" w:firstLineChars="200"/>
        <w:rPr>
          <w:rFonts w:ascii="宋体" w:hAnsi="宋体" w:cs="宋体"/>
          <w:szCs w:val="21"/>
        </w:rPr>
      </w:pPr>
      <w:r>
        <w:rPr>
          <w:rFonts w:hint="eastAsia" w:ascii="宋体" w:hAnsi="宋体" w:cs="宋体"/>
          <w:szCs w:val="21"/>
        </w:rPr>
        <w:t xml:space="preserve">因就业单位的实际需求，针对部分学生提前前往就业单位实习或从事非本专业实习内容的，实行“学分替换”制度，学生在企业参加与专业相关或不相关的岗前培训，并考核合格，经系主任批准，可用企业考核成绩替换相应专业课程学分。 </w:t>
      </w:r>
    </w:p>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九、毕业要求</w:t>
      </w:r>
    </w:p>
    <w:p>
      <w:pPr>
        <w:spacing w:line="360" w:lineRule="auto"/>
        <w:ind w:firstLine="420" w:firstLineChars="200"/>
        <w:rPr>
          <w:rFonts w:ascii="宋体" w:hAnsi="宋体" w:cs="宋体"/>
          <w:szCs w:val="21"/>
        </w:rPr>
      </w:pPr>
      <w:r>
        <w:rPr>
          <w:rFonts w:hint="eastAsia" w:ascii="宋体" w:hAnsi="宋体" w:cs="宋体"/>
          <w:szCs w:val="21"/>
        </w:rPr>
        <w:t xml:space="preserve">本专业的学生必须修满138学分才能获得毕业资格。 </w:t>
      </w:r>
    </w:p>
    <w:p>
      <w:pPr>
        <w:spacing w:line="360" w:lineRule="auto"/>
        <w:ind w:firstLine="420" w:firstLineChars="200"/>
        <w:rPr>
          <w:rFonts w:ascii="宋体" w:hAnsi="宋体" w:cs="宋体"/>
          <w:szCs w:val="21"/>
        </w:rPr>
      </w:pPr>
      <w:r>
        <w:rPr>
          <w:rFonts w:hint="eastAsia" w:ascii="宋体" w:hAnsi="宋体" w:cs="宋体"/>
          <w:szCs w:val="21"/>
        </w:rPr>
        <w:t xml:space="preserve">工业机器人技术专业学生毕业前推荐考取表十职业资格证书中的一项: </w:t>
      </w:r>
    </w:p>
    <w:p>
      <w:pPr>
        <w:spacing w:line="360" w:lineRule="auto"/>
        <w:jc w:val="center"/>
        <w:rPr>
          <w:rFonts w:ascii="宋体" w:hAnsi="宋体" w:cs="宋体"/>
          <w:szCs w:val="21"/>
        </w:rPr>
      </w:pPr>
      <w:r>
        <w:rPr>
          <w:rFonts w:hint="eastAsia" w:ascii="宋体" w:hAnsi="宋体" w:cs="宋体"/>
          <w:szCs w:val="21"/>
        </w:rPr>
        <w:t>表十 工业机器人技术专业相关技能证书一览表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440"/>
        <w:gridCol w:w="1475"/>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jc w:val="center"/>
              <w:rPr>
                <w:rFonts w:ascii="宋体" w:hAnsi="宋体" w:cs="宋体"/>
                <w:b/>
                <w:szCs w:val="21"/>
              </w:rPr>
            </w:pPr>
            <w:r>
              <w:rPr>
                <w:rFonts w:hint="eastAsia" w:ascii="宋体" w:hAnsi="宋体" w:cs="宋体"/>
                <w:b/>
                <w:szCs w:val="21"/>
              </w:rPr>
              <w:t>证书名称</w:t>
            </w:r>
          </w:p>
        </w:tc>
        <w:tc>
          <w:tcPr>
            <w:tcW w:w="1440" w:type="dxa"/>
            <w:vAlign w:val="center"/>
          </w:tcPr>
          <w:p>
            <w:pPr>
              <w:jc w:val="center"/>
              <w:rPr>
                <w:rFonts w:ascii="宋体" w:hAnsi="宋体" w:cs="宋体"/>
                <w:b/>
                <w:szCs w:val="21"/>
              </w:rPr>
            </w:pPr>
            <w:r>
              <w:rPr>
                <w:rFonts w:hint="eastAsia" w:ascii="宋体" w:hAnsi="宋体" w:cs="宋体"/>
                <w:b/>
                <w:szCs w:val="21"/>
              </w:rPr>
              <w:t>报名时间</w:t>
            </w:r>
          </w:p>
        </w:tc>
        <w:tc>
          <w:tcPr>
            <w:tcW w:w="1475" w:type="dxa"/>
            <w:vAlign w:val="center"/>
          </w:tcPr>
          <w:p>
            <w:pPr>
              <w:jc w:val="center"/>
              <w:rPr>
                <w:rFonts w:ascii="宋体" w:hAnsi="宋体" w:cs="宋体"/>
                <w:b/>
                <w:szCs w:val="21"/>
              </w:rPr>
            </w:pPr>
            <w:r>
              <w:rPr>
                <w:rFonts w:hint="eastAsia" w:ascii="宋体" w:hAnsi="宋体" w:cs="宋体"/>
                <w:b/>
                <w:szCs w:val="21"/>
              </w:rPr>
              <w:t>考证时间</w:t>
            </w:r>
          </w:p>
        </w:tc>
        <w:tc>
          <w:tcPr>
            <w:tcW w:w="3311" w:type="dxa"/>
            <w:vAlign w:val="center"/>
          </w:tcPr>
          <w:p>
            <w:pPr>
              <w:jc w:val="center"/>
              <w:rPr>
                <w:rFonts w:ascii="宋体" w:hAnsi="宋体" w:cs="宋体"/>
                <w:b/>
                <w:szCs w:val="21"/>
              </w:rPr>
            </w:pPr>
            <w:r>
              <w:rPr>
                <w:rFonts w:hint="eastAsia" w:ascii="宋体" w:hAnsi="宋体" w:cs="宋体"/>
                <w:b/>
                <w:szCs w:val="21"/>
              </w:rPr>
              <w:t>发证机构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jc w:val="center"/>
              <w:rPr>
                <w:rFonts w:ascii="宋体" w:hAnsi="宋体" w:cs="宋体"/>
                <w:szCs w:val="21"/>
              </w:rPr>
            </w:pPr>
            <w:r>
              <w:rPr>
                <w:rFonts w:hint="eastAsia" w:ascii="宋体" w:hAnsi="宋体" w:cs="宋体"/>
                <w:szCs w:val="21"/>
              </w:rPr>
              <w:t>全国计算机等级考试</w:t>
            </w:r>
          </w:p>
        </w:tc>
        <w:tc>
          <w:tcPr>
            <w:tcW w:w="1440" w:type="dxa"/>
            <w:vAlign w:val="center"/>
          </w:tcPr>
          <w:p>
            <w:pPr>
              <w:jc w:val="center"/>
              <w:rPr>
                <w:rFonts w:ascii="宋体" w:hAnsi="宋体" w:cs="宋体"/>
                <w:szCs w:val="21"/>
              </w:rPr>
            </w:pPr>
            <w:r>
              <w:rPr>
                <w:rFonts w:hint="eastAsia" w:ascii="宋体" w:hAnsi="宋体" w:cs="宋体"/>
                <w:szCs w:val="21"/>
              </w:rPr>
              <w:t>时间待定</w:t>
            </w:r>
          </w:p>
        </w:tc>
        <w:tc>
          <w:tcPr>
            <w:tcW w:w="1475" w:type="dxa"/>
            <w:vAlign w:val="center"/>
          </w:tcPr>
          <w:p>
            <w:pPr>
              <w:jc w:val="center"/>
              <w:rPr>
                <w:rFonts w:ascii="宋体" w:hAnsi="宋体" w:cs="宋体"/>
                <w:szCs w:val="21"/>
              </w:rPr>
            </w:pPr>
            <w:r>
              <w:rPr>
                <w:rFonts w:hint="eastAsia" w:ascii="宋体" w:hAnsi="宋体" w:cs="宋体"/>
                <w:szCs w:val="21"/>
              </w:rPr>
              <w:t>每年6、12月</w:t>
            </w:r>
          </w:p>
        </w:tc>
        <w:tc>
          <w:tcPr>
            <w:tcW w:w="3311" w:type="dxa"/>
            <w:vAlign w:val="center"/>
          </w:tcPr>
          <w:p>
            <w:pPr>
              <w:jc w:val="center"/>
              <w:rPr>
                <w:rFonts w:ascii="宋体" w:hAnsi="宋体" w:cs="宋体"/>
                <w:szCs w:val="21"/>
              </w:rPr>
            </w:pPr>
            <w:r>
              <w:rPr>
                <w:rFonts w:hint="eastAsia" w:ascii="宋体" w:hAnsi="宋体" w:cs="宋体"/>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jc w:val="center"/>
              <w:rPr>
                <w:rFonts w:ascii="宋体" w:hAnsi="宋体" w:cs="宋体"/>
                <w:szCs w:val="21"/>
              </w:rPr>
            </w:pPr>
            <w:r>
              <w:rPr>
                <w:rFonts w:hint="eastAsia" w:ascii="宋体" w:hAnsi="宋体" w:cs="宋体"/>
                <w:szCs w:val="21"/>
              </w:rPr>
              <w:t>全国大学英语四、六级考试(CET)</w:t>
            </w:r>
          </w:p>
        </w:tc>
        <w:tc>
          <w:tcPr>
            <w:tcW w:w="1440" w:type="dxa"/>
            <w:vAlign w:val="center"/>
          </w:tcPr>
          <w:p>
            <w:pPr>
              <w:jc w:val="center"/>
              <w:rPr>
                <w:rFonts w:ascii="宋体" w:hAnsi="宋体" w:cs="宋体"/>
                <w:szCs w:val="21"/>
              </w:rPr>
            </w:pPr>
            <w:r>
              <w:rPr>
                <w:rFonts w:hint="eastAsia" w:ascii="宋体" w:hAnsi="宋体" w:cs="宋体"/>
                <w:szCs w:val="21"/>
              </w:rPr>
              <w:t>时间待定</w:t>
            </w:r>
          </w:p>
        </w:tc>
        <w:tc>
          <w:tcPr>
            <w:tcW w:w="1475" w:type="dxa"/>
            <w:vAlign w:val="center"/>
          </w:tcPr>
          <w:p>
            <w:pPr>
              <w:jc w:val="center"/>
              <w:rPr>
                <w:rFonts w:ascii="宋体" w:hAnsi="宋体" w:cs="宋体"/>
                <w:szCs w:val="21"/>
              </w:rPr>
            </w:pPr>
            <w:r>
              <w:rPr>
                <w:rFonts w:hint="eastAsia" w:ascii="宋体" w:hAnsi="宋体" w:cs="宋体"/>
                <w:szCs w:val="21"/>
              </w:rPr>
              <w:t>每年6、12月</w:t>
            </w:r>
          </w:p>
        </w:tc>
        <w:tc>
          <w:tcPr>
            <w:tcW w:w="3311" w:type="dxa"/>
            <w:vAlign w:val="center"/>
          </w:tcPr>
          <w:p>
            <w:pPr>
              <w:jc w:val="center"/>
              <w:rPr>
                <w:rFonts w:ascii="宋体" w:hAnsi="宋体" w:cs="宋体"/>
                <w:szCs w:val="21"/>
              </w:rPr>
            </w:pPr>
            <w:r>
              <w:rPr>
                <w:rFonts w:hint="eastAsia" w:ascii="宋体" w:hAnsi="宋体" w:cs="宋体"/>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jc w:val="center"/>
              <w:rPr>
                <w:rFonts w:ascii="宋体" w:hAnsi="宋体" w:cs="宋体"/>
                <w:szCs w:val="21"/>
              </w:rPr>
            </w:pPr>
            <w:r>
              <w:rPr>
                <w:rFonts w:hint="eastAsia" w:ascii="宋体" w:hAnsi="宋体" w:cs="宋体"/>
                <w:szCs w:val="21"/>
              </w:rPr>
              <w:t>电工上岗资格证</w:t>
            </w:r>
          </w:p>
        </w:tc>
        <w:tc>
          <w:tcPr>
            <w:tcW w:w="1440" w:type="dxa"/>
            <w:vAlign w:val="center"/>
          </w:tcPr>
          <w:p>
            <w:pPr>
              <w:jc w:val="center"/>
              <w:rPr>
                <w:rFonts w:ascii="宋体" w:hAnsi="宋体" w:cs="宋体"/>
                <w:szCs w:val="21"/>
              </w:rPr>
            </w:pPr>
            <w:r>
              <w:rPr>
                <w:rFonts w:hint="eastAsia" w:ascii="宋体" w:hAnsi="宋体" w:cs="宋体"/>
                <w:szCs w:val="21"/>
              </w:rPr>
              <w:t>时间待定</w:t>
            </w:r>
          </w:p>
        </w:tc>
        <w:tc>
          <w:tcPr>
            <w:tcW w:w="1475" w:type="dxa"/>
            <w:vAlign w:val="center"/>
          </w:tcPr>
          <w:p>
            <w:pPr>
              <w:jc w:val="center"/>
              <w:rPr>
                <w:rFonts w:ascii="宋体" w:hAnsi="宋体" w:cs="宋体"/>
                <w:szCs w:val="21"/>
              </w:rPr>
            </w:pPr>
            <w:r>
              <w:rPr>
                <w:rFonts w:hint="eastAsia" w:ascii="宋体" w:hAnsi="宋体" w:cs="宋体"/>
                <w:szCs w:val="21"/>
              </w:rPr>
              <w:t>时间待定</w:t>
            </w:r>
          </w:p>
        </w:tc>
        <w:tc>
          <w:tcPr>
            <w:tcW w:w="3311" w:type="dxa"/>
            <w:vAlign w:val="center"/>
          </w:tcPr>
          <w:p>
            <w:pPr>
              <w:jc w:val="center"/>
              <w:rPr>
                <w:rFonts w:ascii="宋体" w:hAnsi="宋体" w:cs="宋体"/>
                <w:szCs w:val="21"/>
              </w:rPr>
            </w:pPr>
            <w:r>
              <w:rPr>
                <w:rFonts w:hint="eastAsia" w:ascii="宋体" w:hAnsi="宋体" w:cs="宋体"/>
                <w:szCs w:val="21"/>
              </w:rPr>
              <w:t>国家安监总局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jc w:val="center"/>
              <w:rPr>
                <w:rFonts w:ascii="宋体" w:hAnsi="宋体" w:cs="宋体"/>
                <w:szCs w:val="21"/>
              </w:rPr>
            </w:pPr>
            <w:r>
              <w:rPr>
                <w:rFonts w:hint="eastAsia" w:ascii="宋体" w:hAnsi="宋体" w:cs="宋体"/>
                <w:szCs w:val="21"/>
              </w:rPr>
              <w:t>电工中级资格证</w:t>
            </w:r>
          </w:p>
        </w:tc>
        <w:tc>
          <w:tcPr>
            <w:tcW w:w="1440" w:type="dxa"/>
            <w:vAlign w:val="center"/>
          </w:tcPr>
          <w:p>
            <w:pPr>
              <w:jc w:val="center"/>
              <w:rPr>
                <w:rFonts w:ascii="宋体" w:hAnsi="宋体" w:cs="宋体"/>
                <w:szCs w:val="21"/>
              </w:rPr>
            </w:pPr>
            <w:r>
              <w:rPr>
                <w:rFonts w:hint="eastAsia" w:ascii="宋体" w:hAnsi="宋体" w:cs="宋体"/>
                <w:szCs w:val="21"/>
              </w:rPr>
              <w:t>时间待定</w:t>
            </w:r>
          </w:p>
        </w:tc>
        <w:tc>
          <w:tcPr>
            <w:tcW w:w="1475" w:type="dxa"/>
            <w:vAlign w:val="center"/>
          </w:tcPr>
          <w:p>
            <w:pPr>
              <w:jc w:val="center"/>
              <w:rPr>
                <w:rFonts w:ascii="宋体" w:hAnsi="宋体" w:cs="宋体"/>
                <w:szCs w:val="21"/>
              </w:rPr>
            </w:pPr>
            <w:r>
              <w:rPr>
                <w:rFonts w:hint="eastAsia" w:ascii="宋体" w:hAnsi="宋体" w:cs="宋体"/>
                <w:szCs w:val="21"/>
              </w:rPr>
              <w:t>时间待定</w:t>
            </w:r>
          </w:p>
        </w:tc>
        <w:tc>
          <w:tcPr>
            <w:tcW w:w="3311" w:type="dxa"/>
            <w:vAlign w:val="center"/>
          </w:tcPr>
          <w:p>
            <w:pPr>
              <w:jc w:val="center"/>
              <w:rPr>
                <w:rFonts w:ascii="宋体" w:hAnsi="宋体" w:cs="宋体"/>
                <w:szCs w:val="21"/>
              </w:rPr>
            </w:pPr>
            <w:r>
              <w:rPr>
                <w:rFonts w:hint="eastAsia" w:ascii="宋体" w:hAnsi="宋体" w:cs="宋体"/>
                <w:szCs w:val="21"/>
              </w:rPr>
              <w:t>人力资源和社会保障部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jc w:val="center"/>
              <w:rPr>
                <w:rFonts w:ascii="宋体" w:hAnsi="宋体" w:cs="宋体"/>
                <w:szCs w:val="21"/>
              </w:rPr>
            </w:pPr>
            <w:r>
              <w:rPr>
                <w:rFonts w:hint="eastAsia" w:ascii="宋体" w:hAnsi="宋体" w:cs="宋体"/>
                <w:szCs w:val="21"/>
              </w:rPr>
              <w:t>CAD中级证</w:t>
            </w:r>
          </w:p>
        </w:tc>
        <w:tc>
          <w:tcPr>
            <w:tcW w:w="1440" w:type="dxa"/>
            <w:vAlign w:val="center"/>
          </w:tcPr>
          <w:p>
            <w:pPr>
              <w:jc w:val="center"/>
              <w:rPr>
                <w:rFonts w:ascii="宋体" w:hAnsi="宋体" w:cs="宋体"/>
                <w:szCs w:val="21"/>
              </w:rPr>
            </w:pPr>
            <w:r>
              <w:rPr>
                <w:rFonts w:hint="eastAsia" w:ascii="宋体" w:hAnsi="宋体" w:cs="宋体"/>
                <w:szCs w:val="21"/>
              </w:rPr>
              <w:t>时间待定</w:t>
            </w:r>
          </w:p>
        </w:tc>
        <w:tc>
          <w:tcPr>
            <w:tcW w:w="1475" w:type="dxa"/>
            <w:vAlign w:val="center"/>
          </w:tcPr>
          <w:p>
            <w:pPr>
              <w:jc w:val="center"/>
              <w:rPr>
                <w:rFonts w:ascii="宋体" w:hAnsi="宋体" w:cs="宋体"/>
                <w:szCs w:val="21"/>
              </w:rPr>
            </w:pPr>
            <w:r>
              <w:rPr>
                <w:rFonts w:hint="eastAsia" w:ascii="宋体" w:hAnsi="宋体" w:cs="宋体"/>
                <w:szCs w:val="21"/>
              </w:rPr>
              <w:t>时间待定</w:t>
            </w:r>
          </w:p>
        </w:tc>
        <w:tc>
          <w:tcPr>
            <w:tcW w:w="3311" w:type="dxa"/>
            <w:vAlign w:val="center"/>
          </w:tcPr>
          <w:p>
            <w:pPr>
              <w:jc w:val="center"/>
              <w:rPr>
                <w:rFonts w:ascii="宋体" w:hAnsi="宋体" w:cs="宋体"/>
                <w:szCs w:val="21"/>
              </w:rPr>
            </w:pPr>
            <w:r>
              <w:rPr>
                <w:rFonts w:hint="eastAsia" w:ascii="宋体" w:hAnsi="宋体" w:cs="宋体"/>
                <w:szCs w:val="21"/>
              </w:rPr>
              <w:t>人力资源和社会保障部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jc w:val="center"/>
              <w:rPr>
                <w:rFonts w:ascii="宋体" w:hAnsi="宋体" w:cs="宋体"/>
                <w:szCs w:val="21"/>
              </w:rPr>
            </w:pPr>
            <w:r>
              <w:rPr>
                <w:rFonts w:hint="eastAsia" w:ascii="宋体" w:hAnsi="宋体" w:cs="宋体"/>
                <w:szCs w:val="21"/>
              </w:rPr>
              <w:t>数控车工证</w:t>
            </w:r>
          </w:p>
        </w:tc>
        <w:tc>
          <w:tcPr>
            <w:tcW w:w="1440" w:type="dxa"/>
            <w:vAlign w:val="center"/>
          </w:tcPr>
          <w:p>
            <w:pPr>
              <w:jc w:val="center"/>
              <w:rPr>
                <w:rFonts w:ascii="宋体" w:hAnsi="宋体" w:cs="宋体"/>
                <w:szCs w:val="21"/>
              </w:rPr>
            </w:pPr>
            <w:r>
              <w:rPr>
                <w:rFonts w:hint="eastAsia" w:ascii="宋体" w:hAnsi="宋体" w:cs="宋体"/>
                <w:szCs w:val="21"/>
              </w:rPr>
              <w:t>时间待定</w:t>
            </w:r>
          </w:p>
        </w:tc>
        <w:tc>
          <w:tcPr>
            <w:tcW w:w="1475" w:type="dxa"/>
            <w:vAlign w:val="center"/>
          </w:tcPr>
          <w:p>
            <w:pPr>
              <w:jc w:val="center"/>
              <w:rPr>
                <w:rFonts w:ascii="宋体" w:hAnsi="宋体" w:cs="宋体"/>
                <w:szCs w:val="21"/>
              </w:rPr>
            </w:pPr>
            <w:r>
              <w:rPr>
                <w:rFonts w:hint="eastAsia" w:ascii="宋体" w:hAnsi="宋体" w:cs="宋体"/>
                <w:szCs w:val="21"/>
              </w:rPr>
              <w:t>时间待定</w:t>
            </w:r>
          </w:p>
        </w:tc>
        <w:tc>
          <w:tcPr>
            <w:tcW w:w="3311" w:type="dxa"/>
            <w:vAlign w:val="center"/>
          </w:tcPr>
          <w:p>
            <w:pPr>
              <w:jc w:val="center"/>
              <w:rPr>
                <w:rFonts w:ascii="宋体" w:hAnsi="宋体" w:cs="宋体"/>
                <w:szCs w:val="21"/>
              </w:rPr>
            </w:pPr>
            <w:r>
              <w:rPr>
                <w:rFonts w:hint="eastAsia" w:ascii="宋体" w:hAnsi="宋体" w:cs="宋体"/>
                <w:szCs w:val="21"/>
              </w:rPr>
              <w:t>人力资源和社会保障部</w:t>
            </w:r>
          </w:p>
        </w:tc>
      </w:tr>
    </w:tbl>
    <w:p>
      <w:pPr>
        <w:spacing w:line="360" w:lineRule="auto"/>
        <w:ind w:firstLine="420" w:firstLineChars="200"/>
        <w:rPr>
          <w:rFonts w:ascii="Times New Roman" w:hAnsi="Times New Roman" w:eastAsia="黑体"/>
          <w:sz w:val="28"/>
          <w:szCs w:val="28"/>
        </w:rPr>
      </w:pPr>
      <w:r>
        <w:rPr>
          <w:rFonts w:hint="eastAsia" w:ascii="宋体"/>
          <w:szCs w:val="21"/>
        </w:rPr>
        <w:t>备注：要求根据本人规划的就业方向考取上述职业资格证书之一</w:t>
      </w:r>
    </w:p>
    <w:p>
      <w:pPr>
        <w:spacing w:line="360" w:lineRule="auto"/>
        <w:ind w:firstLine="560" w:firstLineChars="200"/>
        <w:rPr>
          <w:rFonts w:ascii="黑体" w:hAnsi="黑体" w:eastAsia="黑体"/>
          <w:b/>
          <w:sz w:val="30"/>
          <w:szCs w:val="30"/>
        </w:rPr>
      </w:pPr>
      <w:r>
        <w:rPr>
          <w:rFonts w:hint="eastAsia" w:ascii="Times New Roman" w:hAnsi="Times New Roman" w:eastAsia="黑体"/>
          <w:sz w:val="28"/>
          <w:szCs w:val="28"/>
        </w:rPr>
        <w:t>十、继续专业学习和深造建议</w:t>
      </w:r>
      <w:r>
        <w:rPr>
          <w:rFonts w:hint="eastAsia" w:ascii="黑体" w:hAnsi="黑体" w:eastAsia="黑体"/>
          <w:b/>
          <w:sz w:val="30"/>
          <w:szCs w:val="30"/>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学生继续专业学习深造的途径有： </w:t>
      </w:r>
    </w:p>
    <w:p>
      <w:pPr>
        <w:spacing w:line="360" w:lineRule="auto"/>
        <w:ind w:firstLine="420" w:firstLineChars="200"/>
        <w:rPr>
          <w:rFonts w:ascii="宋体" w:hAnsi="宋体" w:cs="宋体"/>
          <w:szCs w:val="21"/>
        </w:rPr>
      </w:pPr>
      <w:r>
        <w:rPr>
          <w:rFonts w:hint="eastAsia" w:ascii="宋体" w:hAnsi="宋体" w:cs="宋体"/>
          <w:szCs w:val="21"/>
        </w:rPr>
        <w:t xml:space="preserve">1.参加相关专业的高等自学考试(以下简称高自考)的学习高自考的学习主要采取业余时间自主学习的方式，可以于在校期间完成。 </w:t>
      </w:r>
    </w:p>
    <w:p>
      <w:pPr>
        <w:spacing w:line="360" w:lineRule="auto"/>
        <w:ind w:firstLine="420" w:firstLineChars="200"/>
        <w:rPr>
          <w:rFonts w:ascii="宋体" w:hAnsi="宋体" w:cs="宋体"/>
          <w:szCs w:val="21"/>
        </w:rPr>
      </w:pPr>
      <w:r>
        <w:rPr>
          <w:rFonts w:hint="eastAsia" w:ascii="宋体" w:hAnsi="宋体" w:cs="宋体"/>
          <w:szCs w:val="21"/>
        </w:rPr>
        <w:t xml:space="preserve">2.参加专升本考试升至本科院校继续学习深造或参加函授、远程教育本科学习。工业机器人技术专业可继续深造的本科专业包括机械电子工程、电气工程及其自动化等。 </w:t>
      </w:r>
    </w:p>
    <w:p>
      <w:pPr>
        <w:spacing w:line="360" w:lineRule="auto"/>
        <w:ind w:firstLine="420" w:firstLineChars="200"/>
        <w:rPr>
          <w:rFonts w:ascii="宋体" w:hAnsi="宋体" w:cs="宋体"/>
          <w:szCs w:val="21"/>
        </w:rPr>
      </w:pPr>
      <w:r>
        <w:rPr>
          <w:rFonts w:hint="eastAsia" w:ascii="宋体" w:hAnsi="宋体" w:cs="宋体"/>
          <w:szCs w:val="21"/>
        </w:rPr>
        <w:t xml:space="preserve">3.可考取专业相关高级工、技师技能证书。 </w:t>
      </w:r>
    </w:p>
    <w:p>
      <w:pPr>
        <w:spacing w:line="360" w:lineRule="auto"/>
        <w:ind w:firstLine="420" w:firstLineChars="200"/>
        <w:rPr>
          <w:rFonts w:ascii="仿宋" w:hAnsi="仿宋" w:eastAsia="仿宋"/>
          <w:sz w:val="24"/>
        </w:rPr>
      </w:pPr>
      <w:r>
        <w:rPr>
          <w:rFonts w:hint="eastAsia" w:ascii="宋体" w:hAnsi="宋体" w:cs="宋体"/>
          <w:szCs w:val="21"/>
        </w:rPr>
        <w:t xml:space="preserve">4.可通过有资质的中外办学合作项目或者个人通过考试，申请出国深造或出国进修和培训。 </w:t>
      </w:r>
    </w:p>
    <w:p>
      <w:pPr>
        <w:spacing w:line="360" w:lineRule="auto"/>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十一、学分转换规定</w:t>
      </w:r>
    </w:p>
    <w:p>
      <w:pPr>
        <w:spacing w:line="360" w:lineRule="auto"/>
        <w:ind w:firstLine="420" w:firstLineChars="200"/>
        <w:rPr>
          <w:rFonts w:ascii="宋体" w:hAnsi="宋体" w:cs="微软雅黑"/>
          <w:szCs w:val="21"/>
        </w:rPr>
      </w:pPr>
      <w:r>
        <w:rPr>
          <w:rFonts w:hint="eastAsia" w:ascii="宋体" w:hAnsi="宋体" w:cs="微软雅黑"/>
          <w:szCs w:val="21"/>
        </w:rPr>
        <w:t>执行学校有关文件规定。</w:t>
      </w:r>
    </w:p>
    <w:p>
      <w:pPr>
        <w:spacing w:line="360" w:lineRule="auto"/>
        <w:ind w:firstLine="480" w:firstLineChars="200"/>
        <w:rPr>
          <w:rFonts w:ascii="仿宋" w:hAnsi="仿宋" w:eastAsia="仿宋"/>
          <w:sz w:val="24"/>
        </w:rPr>
      </w:pPr>
    </w:p>
    <w:sectPr>
      <w:footerReference r:id="rId3" w:type="default"/>
      <w:pgSz w:w="11906" w:h="16838"/>
      <w:pgMar w:top="1417" w:right="1417" w:bottom="1417"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3MmRmOGVhNmEwZjliMzgxN2RhYzgzMGZjNDFhYmIifQ=="/>
  </w:docVars>
  <w:rsids>
    <w:rsidRoot w:val="00490E74"/>
    <w:rsid w:val="00002207"/>
    <w:rsid w:val="000039B9"/>
    <w:rsid w:val="00012B67"/>
    <w:rsid w:val="0001418A"/>
    <w:rsid w:val="00036E67"/>
    <w:rsid w:val="00047DA3"/>
    <w:rsid w:val="000500D9"/>
    <w:rsid w:val="00052E69"/>
    <w:rsid w:val="000611B5"/>
    <w:rsid w:val="000657AD"/>
    <w:rsid w:val="00076CFA"/>
    <w:rsid w:val="000956CF"/>
    <w:rsid w:val="0009723B"/>
    <w:rsid w:val="000A7A89"/>
    <w:rsid w:val="000B4A11"/>
    <w:rsid w:val="000B7B49"/>
    <w:rsid w:val="000C1402"/>
    <w:rsid w:val="000C369D"/>
    <w:rsid w:val="000C5B54"/>
    <w:rsid w:val="000F3DF5"/>
    <w:rsid w:val="000F4FD3"/>
    <w:rsid w:val="001019E0"/>
    <w:rsid w:val="00124EAF"/>
    <w:rsid w:val="00127E15"/>
    <w:rsid w:val="00130529"/>
    <w:rsid w:val="001465A6"/>
    <w:rsid w:val="00151760"/>
    <w:rsid w:val="001521C1"/>
    <w:rsid w:val="00174099"/>
    <w:rsid w:val="001C7112"/>
    <w:rsid w:val="001E6778"/>
    <w:rsid w:val="001F02A3"/>
    <w:rsid w:val="001F2CFB"/>
    <w:rsid w:val="00204D53"/>
    <w:rsid w:val="002165DA"/>
    <w:rsid w:val="002245DF"/>
    <w:rsid w:val="00225CA0"/>
    <w:rsid w:val="0024146C"/>
    <w:rsid w:val="002544CE"/>
    <w:rsid w:val="00254A34"/>
    <w:rsid w:val="00261FAD"/>
    <w:rsid w:val="00280F62"/>
    <w:rsid w:val="00282616"/>
    <w:rsid w:val="0028582B"/>
    <w:rsid w:val="00297505"/>
    <w:rsid w:val="002C7B9E"/>
    <w:rsid w:val="002E3ADB"/>
    <w:rsid w:val="002F1101"/>
    <w:rsid w:val="003020D3"/>
    <w:rsid w:val="00303429"/>
    <w:rsid w:val="003101F2"/>
    <w:rsid w:val="00320F95"/>
    <w:rsid w:val="00321539"/>
    <w:rsid w:val="00340789"/>
    <w:rsid w:val="00350EDD"/>
    <w:rsid w:val="00353B99"/>
    <w:rsid w:val="00363D70"/>
    <w:rsid w:val="00366546"/>
    <w:rsid w:val="00371066"/>
    <w:rsid w:val="00380582"/>
    <w:rsid w:val="003868C0"/>
    <w:rsid w:val="003B524B"/>
    <w:rsid w:val="003C15C9"/>
    <w:rsid w:val="003C15F9"/>
    <w:rsid w:val="003D2BDD"/>
    <w:rsid w:val="003E17C1"/>
    <w:rsid w:val="003F60BF"/>
    <w:rsid w:val="004127D9"/>
    <w:rsid w:val="00422144"/>
    <w:rsid w:val="0043027B"/>
    <w:rsid w:val="0043109F"/>
    <w:rsid w:val="0043354E"/>
    <w:rsid w:val="004339EA"/>
    <w:rsid w:val="00440C9F"/>
    <w:rsid w:val="00467EFA"/>
    <w:rsid w:val="00471147"/>
    <w:rsid w:val="00480586"/>
    <w:rsid w:val="00490E74"/>
    <w:rsid w:val="004B3B6C"/>
    <w:rsid w:val="004B3D4E"/>
    <w:rsid w:val="004B741C"/>
    <w:rsid w:val="004B771F"/>
    <w:rsid w:val="004D2CF7"/>
    <w:rsid w:val="004D5437"/>
    <w:rsid w:val="004D7872"/>
    <w:rsid w:val="004E19D2"/>
    <w:rsid w:val="004E3A98"/>
    <w:rsid w:val="004E58ED"/>
    <w:rsid w:val="004E64C3"/>
    <w:rsid w:val="004F2E0A"/>
    <w:rsid w:val="004F6DF7"/>
    <w:rsid w:val="00501A9D"/>
    <w:rsid w:val="00502AB7"/>
    <w:rsid w:val="00507053"/>
    <w:rsid w:val="00521AE4"/>
    <w:rsid w:val="00524B50"/>
    <w:rsid w:val="00525B76"/>
    <w:rsid w:val="00527E03"/>
    <w:rsid w:val="0054651C"/>
    <w:rsid w:val="005477A3"/>
    <w:rsid w:val="0055048B"/>
    <w:rsid w:val="00561E61"/>
    <w:rsid w:val="005770AA"/>
    <w:rsid w:val="00583083"/>
    <w:rsid w:val="00592D01"/>
    <w:rsid w:val="005F10A0"/>
    <w:rsid w:val="00613DC7"/>
    <w:rsid w:val="0061484C"/>
    <w:rsid w:val="00616050"/>
    <w:rsid w:val="0061706D"/>
    <w:rsid w:val="006306D8"/>
    <w:rsid w:val="006375ED"/>
    <w:rsid w:val="006438EA"/>
    <w:rsid w:val="00646EBF"/>
    <w:rsid w:val="0065395B"/>
    <w:rsid w:val="00654008"/>
    <w:rsid w:val="00656129"/>
    <w:rsid w:val="006562A9"/>
    <w:rsid w:val="00664D12"/>
    <w:rsid w:val="00686380"/>
    <w:rsid w:val="00686767"/>
    <w:rsid w:val="00693A28"/>
    <w:rsid w:val="006945B1"/>
    <w:rsid w:val="006A0F33"/>
    <w:rsid w:val="006D751D"/>
    <w:rsid w:val="006E0743"/>
    <w:rsid w:val="006F5578"/>
    <w:rsid w:val="006F68E2"/>
    <w:rsid w:val="00703FC6"/>
    <w:rsid w:val="007131CA"/>
    <w:rsid w:val="00721593"/>
    <w:rsid w:val="007253E4"/>
    <w:rsid w:val="0074002B"/>
    <w:rsid w:val="00744983"/>
    <w:rsid w:val="00747000"/>
    <w:rsid w:val="00752882"/>
    <w:rsid w:val="00762E50"/>
    <w:rsid w:val="00766FA6"/>
    <w:rsid w:val="007754D5"/>
    <w:rsid w:val="00782E68"/>
    <w:rsid w:val="00784A29"/>
    <w:rsid w:val="007A22DF"/>
    <w:rsid w:val="007A27AE"/>
    <w:rsid w:val="007A35EF"/>
    <w:rsid w:val="007A587F"/>
    <w:rsid w:val="007A7C56"/>
    <w:rsid w:val="007D2FBF"/>
    <w:rsid w:val="007D4AE0"/>
    <w:rsid w:val="007D6B02"/>
    <w:rsid w:val="007E609A"/>
    <w:rsid w:val="007F39F7"/>
    <w:rsid w:val="007F3A5B"/>
    <w:rsid w:val="007F7170"/>
    <w:rsid w:val="008025EF"/>
    <w:rsid w:val="00812DED"/>
    <w:rsid w:val="00813E65"/>
    <w:rsid w:val="00821C24"/>
    <w:rsid w:val="00832158"/>
    <w:rsid w:val="00844370"/>
    <w:rsid w:val="00844C46"/>
    <w:rsid w:val="00844E02"/>
    <w:rsid w:val="00866CCB"/>
    <w:rsid w:val="008746ED"/>
    <w:rsid w:val="008752D2"/>
    <w:rsid w:val="00885D05"/>
    <w:rsid w:val="00892350"/>
    <w:rsid w:val="008931EB"/>
    <w:rsid w:val="00893DB5"/>
    <w:rsid w:val="00896E9E"/>
    <w:rsid w:val="008A7B24"/>
    <w:rsid w:val="008B0F8A"/>
    <w:rsid w:val="008B32FE"/>
    <w:rsid w:val="008C3E40"/>
    <w:rsid w:val="008E2711"/>
    <w:rsid w:val="008F3214"/>
    <w:rsid w:val="00904A7F"/>
    <w:rsid w:val="009073EB"/>
    <w:rsid w:val="009073F0"/>
    <w:rsid w:val="00914D46"/>
    <w:rsid w:val="0093339F"/>
    <w:rsid w:val="00933EE9"/>
    <w:rsid w:val="0094489C"/>
    <w:rsid w:val="009515F4"/>
    <w:rsid w:val="00962B6A"/>
    <w:rsid w:val="00967F49"/>
    <w:rsid w:val="00975BB8"/>
    <w:rsid w:val="009A59CD"/>
    <w:rsid w:val="009B42D5"/>
    <w:rsid w:val="009C0EE3"/>
    <w:rsid w:val="009D2B88"/>
    <w:rsid w:val="009D42C0"/>
    <w:rsid w:val="009E1702"/>
    <w:rsid w:val="009E542F"/>
    <w:rsid w:val="009F4F2B"/>
    <w:rsid w:val="009F790D"/>
    <w:rsid w:val="00A059A8"/>
    <w:rsid w:val="00A22CE5"/>
    <w:rsid w:val="00A23F6B"/>
    <w:rsid w:val="00A25273"/>
    <w:rsid w:val="00A30168"/>
    <w:rsid w:val="00A5140A"/>
    <w:rsid w:val="00A7241D"/>
    <w:rsid w:val="00A771E1"/>
    <w:rsid w:val="00A92F37"/>
    <w:rsid w:val="00A97084"/>
    <w:rsid w:val="00AB129B"/>
    <w:rsid w:val="00AB2D1B"/>
    <w:rsid w:val="00AB6CB3"/>
    <w:rsid w:val="00AD6C79"/>
    <w:rsid w:val="00AE7DDB"/>
    <w:rsid w:val="00AF4B39"/>
    <w:rsid w:val="00B051F8"/>
    <w:rsid w:val="00B06E4C"/>
    <w:rsid w:val="00B135E7"/>
    <w:rsid w:val="00B16241"/>
    <w:rsid w:val="00B16F44"/>
    <w:rsid w:val="00B21911"/>
    <w:rsid w:val="00B227D4"/>
    <w:rsid w:val="00B260CB"/>
    <w:rsid w:val="00B30B93"/>
    <w:rsid w:val="00B36245"/>
    <w:rsid w:val="00B41107"/>
    <w:rsid w:val="00B41AEA"/>
    <w:rsid w:val="00B44F89"/>
    <w:rsid w:val="00B8178A"/>
    <w:rsid w:val="00BB50DB"/>
    <w:rsid w:val="00BD57B0"/>
    <w:rsid w:val="00BF071A"/>
    <w:rsid w:val="00BF36FA"/>
    <w:rsid w:val="00BF77C1"/>
    <w:rsid w:val="00C23E91"/>
    <w:rsid w:val="00C2493F"/>
    <w:rsid w:val="00C253D7"/>
    <w:rsid w:val="00C332DE"/>
    <w:rsid w:val="00C44F11"/>
    <w:rsid w:val="00C62535"/>
    <w:rsid w:val="00C64051"/>
    <w:rsid w:val="00C767D0"/>
    <w:rsid w:val="00C83C0A"/>
    <w:rsid w:val="00C93AF5"/>
    <w:rsid w:val="00CA1DCE"/>
    <w:rsid w:val="00CC57FF"/>
    <w:rsid w:val="00CD4AF5"/>
    <w:rsid w:val="00CD4B12"/>
    <w:rsid w:val="00CE0072"/>
    <w:rsid w:val="00CE272D"/>
    <w:rsid w:val="00CF378A"/>
    <w:rsid w:val="00D03708"/>
    <w:rsid w:val="00D1554E"/>
    <w:rsid w:val="00D17F9E"/>
    <w:rsid w:val="00D22569"/>
    <w:rsid w:val="00D22713"/>
    <w:rsid w:val="00D3687B"/>
    <w:rsid w:val="00D373E9"/>
    <w:rsid w:val="00D410AD"/>
    <w:rsid w:val="00D460A9"/>
    <w:rsid w:val="00D61311"/>
    <w:rsid w:val="00D62612"/>
    <w:rsid w:val="00D8340E"/>
    <w:rsid w:val="00D94578"/>
    <w:rsid w:val="00DB1498"/>
    <w:rsid w:val="00DB5975"/>
    <w:rsid w:val="00DD0C80"/>
    <w:rsid w:val="00DF5907"/>
    <w:rsid w:val="00DF683A"/>
    <w:rsid w:val="00DF7164"/>
    <w:rsid w:val="00E12AA4"/>
    <w:rsid w:val="00E207EF"/>
    <w:rsid w:val="00E22AB8"/>
    <w:rsid w:val="00E25C47"/>
    <w:rsid w:val="00E30273"/>
    <w:rsid w:val="00E34BB0"/>
    <w:rsid w:val="00E46C1D"/>
    <w:rsid w:val="00E63EF4"/>
    <w:rsid w:val="00E66BD3"/>
    <w:rsid w:val="00E72663"/>
    <w:rsid w:val="00E75AFE"/>
    <w:rsid w:val="00E93822"/>
    <w:rsid w:val="00E94702"/>
    <w:rsid w:val="00EA2010"/>
    <w:rsid w:val="00EA7638"/>
    <w:rsid w:val="00EC48CA"/>
    <w:rsid w:val="00ED0C72"/>
    <w:rsid w:val="00EE2813"/>
    <w:rsid w:val="00EE413A"/>
    <w:rsid w:val="00EE4549"/>
    <w:rsid w:val="00EF07D0"/>
    <w:rsid w:val="00EF7B34"/>
    <w:rsid w:val="00F143FD"/>
    <w:rsid w:val="00F17232"/>
    <w:rsid w:val="00F17C6C"/>
    <w:rsid w:val="00F32E88"/>
    <w:rsid w:val="00F570BF"/>
    <w:rsid w:val="00F579A1"/>
    <w:rsid w:val="00F75861"/>
    <w:rsid w:val="00FB329B"/>
    <w:rsid w:val="00FC0CF8"/>
    <w:rsid w:val="00FC3ED1"/>
    <w:rsid w:val="00FF0B4E"/>
    <w:rsid w:val="00FF5E8E"/>
    <w:rsid w:val="030E1345"/>
    <w:rsid w:val="062D0700"/>
    <w:rsid w:val="180B76C6"/>
    <w:rsid w:val="2B7B0109"/>
    <w:rsid w:val="2BBD5AE0"/>
    <w:rsid w:val="34B119EC"/>
    <w:rsid w:val="3A772E7A"/>
    <w:rsid w:val="40DC60E6"/>
    <w:rsid w:val="44D75611"/>
    <w:rsid w:val="4C1E5046"/>
    <w:rsid w:val="56CB6315"/>
    <w:rsid w:val="778B73E1"/>
    <w:rsid w:val="7A7C1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连接符 6"/>
        <o:r id="V:Rule2" type="connector" idref="#直接箭头连接符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9"/>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69"/>
    <w:semiHidden/>
    <w:unhideWhenUsed/>
    <w:uiPriority w:val="99"/>
    <w:pPr>
      <w:spacing w:after="120"/>
    </w:pPr>
    <w:rPr>
      <w:szCs w:val="22"/>
    </w:rPr>
  </w:style>
  <w:style w:type="paragraph" w:styleId="4">
    <w:name w:val="Body Text Indent"/>
    <w:basedOn w:val="1"/>
    <w:link w:val="70"/>
    <w:semiHidden/>
    <w:unhideWhenUsed/>
    <w:qFormat/>
    <w:uiPriority w:val="99"/>
    <w:pPr>
      <w:spacing w:after="120"/>
      <w:ind w:left="420" w:leftChars="200"/>
    </w:pPr>
    <w:rPr>
      <w:szCs w:val="22"/>
    </w:rPr>
  </w:style>
  <w:style w:type="paragraph" w:styleId="5">
    <w:name w:val="Plain Text"/>
    <w:basedOn w:val="1"/>
    <w:link w:val="71"/>
    <w:semiHidden/>
    <w:unhideWhenUsed/>
    <w:qFormat/>
    <w:uiPriority w:val="99"/>
    <w:rPr>
      <w:rFonts w:ascii="宋体" w:hAnsi="Courier New" w:cs="Courier New"/>
      <w:szCs w:val="21"/>
    </w:rPr>
  </w:style>
  <w:style w:type="paragraph" w:styleId="6">
    <w:name w:val="Date"/>
    <w:basedOn w:val="1"/>
    <w:next w:val="1"/>
    <w:link w:val="33"/>
    <w:qFormat/>
    <w:uiPriority w:val="0"/>
    <w:pPr>
      <w:ind w:left="100" w:leftChars="2500"/>
    </w:pPr>
    <w:rPr>
      <w:szCs w:val="20"/>
    </w:rPr>
  </w:style>
  <w:style w:type="paragraph" w:styleId="7">
    <w:name w:val="Body Text Indent 2"/>
    <w:basedOn w:val="1"/>
    <w:link w:val="34"/>
    <w:semiHidden/>
    <w:unhideWhenUsed/>
    <w:qFormat/>
    <w:uiPriority w:val="99"/>
    <w:pPr>
      <w:spacing w:after="120" w:line="480" w:lineRule="auto"/>
      <w:ind w:left="420" w:leftChars="200"/>
    </w:pPr>
    <w:rPr>
      <w:rFonts w:ascii="Times New Roman" w:hAnsi="Times New Roman"/>
    </w:rPr>
  </w:style>
  <w:style w:type="paragraph" w:styleId="8">
    <w:name w:val="Balloon Text"/>
    <w:basedOn w:val="1"/>
    <w:link w:val="28"/>
    <w:unhideWhenUsed/>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74"/>
    <w:semiHidden/>
    <w:unhideWhenUsed/>
    <w:qFormat/>
    <w:uiPriority w:val="99"/>
    <w:pPr>
      <w:spacing w:after="120" w:line="480" w:lineRule="auto"/>
    </w:pPr>
    <w:rPr>
      <w:szCs w:val="22"/>
    </w:rPr>
  </w:style>
  <w:style w:type="paragraph" w:styleId="12">
    <w:name w:val="HTML Preformatted"/>
    <w:basedOn w:val="1"/>
    <w:link w:val="3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link w:val="39"/>
    <w:qFormat/>
    <w:uiPriority w:val="0"/>
    <w:pPr>
      <w:spacing w:before="240" w:after="60"/>
      <w:jc w:val="center"/>
      <w:outlineLvl w:val="0"/>
    </w:pPr>
    <w:rPr>
      <w:rFonts w:ascii="Cambria" w:hAnsi="Cambria"/>
      <w:b/>
      <w:bCs/>
      <w:sz w:val="32"/>
      <w:szCs w:val="32"/>
    </w:rPr>
  </w:style>
  <w:style w:type="table" w:styleId="16">
    <w:name w:val="Table Grid"/>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FollowedHyperlink"/>
    <w:basedOn w:val="17"/>
    <w:semiHidden/>
    <w:unhideWhenUsed/>
    <w:qFormat/>
    <w:uiPriority w:val="99"/>
    <w:rPr>
      <w:color w:val="800080"/>
      <w:u w:val="single"/>
    </w:rPr>
  </w:style>
  <w:style w:type="character" w:styleId="21">
    <w:name w:val="Hyperlink"/>
    <w:qFormat/>
    <w:uiPriority w:val="99"/>
    <w:rPr>
      <w:rFonts w:cs="Times New Roman"/>
      <w:color w:val="0000FF"/>
      <w:u w:val="single"/>
    </w:rPr>
  </w:style>
  <w:style w:type="character" w:customStyle="1" w:styleId="22">
    <w:name w:val="页眉 Char"/>
    <w:basedOn w:val="17"/>
    <w:link w:val="10"/>
    <w:qFormat/>
    <w:uiPriority w:val="0"/>
    <w:rPr>
      <w:rFonts w:ascii="Calibri" w:hAnsi="Calibri" w:eastAsia="宋体" w:cs="Times New Roman"/>
      <w:sz w:val="18"/>
      <w:szCs w:val="18"/>
    </w:rPr>
  </w:style>
  <w:style w:type="character" w:customStyle="1" w:styleId="23">
    <w:name w:val="页脚 Char"/>
    <w:basedOn w:val="17"/>
    <w:link w:val="9"/>
    <w:qFormat/>
    <w:uiPriority w:val="0"/>
    <w:rPr>
      <w:rFonts w:ascii="Calibri" w:hAnsi="Calibri" w:eastAsia="宋体" w:cs="Times New Roman"/>
      <w:sz w:val="18"/>
      <w:szCs w:val="18"/>
    </w:rPr>
  </w:style>
  <w:style w:type="paragraph" w:styleId="24">
    <w:name w:val="List Paragraph"/>
    <w:basedOn w:val="1"/>
    <w:qFormat/>
    <w:uiPriority w:val="34"/>
    <w:pPr>
      <w:ind w:firstLine="420" w:firstLineChars="200"/>
    </w:pPr>
  </w:style>
  <w:style w:type="paragraph" w:styleId="25">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26">
    <w:name w:val="列出段落1"/>
    <w:basedOn w:val="1"/>
    <w:qFormat/>
    <w:uiPriority w:val="0"/>
    <w:pPr>
      <w:ind w:firstLine="420" w:firstLineChars="200"/>
    </w:pPr>
    <w:rPr>
      <w:szCs w:val="22"/>
    </w:rPr>
  </w:style>
  <w:style w:type="paragraph" w:customStyle="1" w:styleId="27">
    <w:name w:val="——正文E2"/>
    <w:basedOn w:val="1"/>
    <w:qFormat/>
    <w:uiPriority w:val="0"/>
    <w:pPr>
      <w:spacing w:line="360" w:lineRule="auto"/>
      <w:ind w:firstLine="480" w:firstLineChars="200"/>
    </w:pPr>
    <w:rPr>
      <w:rFonts w:ascii="仿宋_GB2312" w:hAnsi="宋体" w:eastAsia="仿宋_GB2312"/>
      <w:sz w:val="24"/>
    </w:rPr>
  </w:style>
  <w:style w:type="character" w:customStyle="1" w:styleId="28">
    <w:name w:val="批注框文本 Char"/>
    <w:basedOn w:val="17"/>
    <w:link w:val="8"/>
    <w:qFormat/>
    <w:uiPriority w:val="0"/>
    <w:rPr>
      <w:rFonts w:ascii="Calibri" w:hAnsi="Calibri"/>
      <w:kern w:val="2"/>
      <w:sz w:val="18"/>
      <w:szCs w:val="18"/>
    </w:rPr>
  </w:style>
  <w:style w:type="character" w:customStyle="1" w:styleId="29">
    <w:name w:val="标题 2 Char"/>
    <w:basedOn w:val="17"/>
    <w:link w:val="2"/>
    <w:qFormat/>
    <w:uiPriority w:val="0"/>
    <w:rPr>
      <w:rFonts w:ascii="Arial" w:hAnsi="Arial" w:eastAsia="黑体"/>
      <w:b/>
      <w:bCs/>
      <w:kern w:val="2"/>
      <w:sz w:val="32"/>
      <w:szCs w:val="32"/>
    </w:rPr>
  </w:style>
  <w:style w:type="paragraph" w:customStyle="1" w:styleId="30">
    <w:name w:val="正文文本1"/>
    <w:basedOn w:val="1"/>
    <w:next w:val="3"/>
    <w:link w:val="54"/>
    <w:qFormat/>
    <w:uiPriority w:val="99"/>
    <w:pPr>
      <w:spacing w:line="240" w:lineRule="exact"/>
    </w:pPr>
    <w:rPr>
      <w:rFonts w:ascii="Times New Roman" w:hAnsi="Times New Roman"/>
    </w:rPr>
  </w:style>
  <w:style w:type="paragraph" w:customStyle="1" w:styleId="31">
    <w:name w:val="正文文本缩进1"/>
    <w:basedOn w:val="1"/>
    <w:next w:val="4"/>
    <w:link w:val="50"/>
    <w:qFormat/>
    <w:uiPriority w:val="99"/>
    <w:pPr>
      <w:spacing w:line="360" w:lineRule="auto"/>
      <w:ind w:firstLine="480"/>
    </w:pPr>
    <w:rPr>
      <w:rFonts w:ascii="Times New Roman" w:hAnsi="Times New Roman"/>
    </w:rPr>
  </w:style>
  <w:style w:type="paragraph" w:customStyle="1" w:styleId="32">
    <w:name w:val="纯文本1"/>
    <w:basedOn w:val="1"/>
    <w:next w:val="5"/>
    <w:link w:val="52"/>
    <w:qFormat/>
    <w:uiPriority w:val="99"/>
    <w:rPr>
      <w:rFonts w:ascii="宋体" w:hAnsi="Consolas"/>
      <w:szCs w:val="21"/>
    </w:rPr>
  </w:style>
  <w:style w:type="character" w:customStyle="1" w:styleId="33">
    <w:name w:val="日期 Char"/>
    <w:basedOn w:val="17"/>
    <w:link w:val="6"/>
    <w:qFormat/>
    <w:uiPriority w:val="0"/>
    <w:rPr>
      <w:rFonts w:ascii="Calibri" w:hAnsi="Calibri"/>
      <w:kern w:val="2"/>
      <w:sz w:val="21"/>
    </w:rPr>
  </w:style>
  <w:style w:type="character" w:customStyle="1" w:styleId="34">
    <w:name w:val="正文文本缩进 2 Char"/>
    <w:basedOn w:val="17"/>
    <w:link w:val="7"/>
    <w:semiHidden/>
    <w:qFormat/>
    <w:uiPriority w:val="99"/>
    <w:rPr>
      <w:kern w:val="2"/>
      <w:sz w:val="21"/>
      <w:szCs w:val="24"/>
    </w:rPr>
  </w:style>
  <w:style w:type="paragraph" w:customStyle="1" w:styleId="35">
    <w:name w:val="页脚1"/>
    <w:basedOn w:val="1"/>
    <w:next w:val="9"/>
    <w:link w:val="51"/>
    <w:qFormat/>
    <w:uiPriority w:val="99"/>
    <w:pPr>
      <w:tabs>
        <w:tab w:val="center" w:pos="4153"/>
        <w:tab w:val="right" w:pos="8306"/>
      </w:tabs>
      <w:snapToGrid w:val="0"/>
      <w:jc w:val="left"/>
    </w:pPr>
    <w:rPr>
      <w:rFonts w:ascii="Times New Roman" w:hAnsi="Times New Roman"/>
      <w:sz w:val="18"/>
      <w:szCs w:val="18"/>
    </w:rPr>
  </w:style>
  <w:style w:type="paragraph" w:customStyle="1" w:styleId="36">
    <w:name w:val="页眉1"/>
    <w:basedOn w:val="1"/>
    <w:next w:val="10"/>
    <w:link w:val="49"/>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customStyle="1" w:styleId="37">
    <w:name w:val="正文文本 21"/>
    <w:basedOn w:val="1"/>
    <w:next w:val="11"/>
    <w:link w:val="53"/>
    <w:qFormat/>
    <w:uiPriority w:val="99"/>
    <w:pPr>
      <w:spacing w:line="220" w:lineRule="exact"/>
      <w:jc w:val="center"/>
    </w:pPr>
    <w:rPr>
      <w:rFonts w:ascii="Times New Roman" w:hAnsi="Times New Roman"/>
    </w:rPr>
  </w:style>
  <w:style w:type="character" w:customStyle="1" w:styleId="38">
    <w:name w:val="HTML 预设格式 Char"/>
    <w:basedOn w:val="17"/>
    <w:link w:val="12"/>
    <w:qFormat/>
    <w:uiPriority w:val="0"/>
    <w:rPr>
      <w:rFonts w:ascii="宋体" w:hAnsi="宋体"/>
      <w:sz w:val="24"/>
      <w:szCs w:val="24"/>
    </w:rPr>
  </w:style>
  <w:style w:type="character" w:customStyle="1" w:styleId="39">
    <w:name w:val="标题 Char"/>
    <w:basedOn w:val="17"/>
    <w:link w:val="14"/>
    <w:qFormat/>
    <w:uiPriority w:val="0"/>
    <w:rPr>
      <w:rFonts w:ascii="Cambria" w:hAnsi="Cambria"/>
      <w:b/>
      <w:bCs/>
      <w:kern w:val="2"/>
      <w:sz w:val="32"/>
      <w:szCs w:val="32"/>
    </w:rPr>
  </w:style>
  <w:style w:type="table" w:customStyle="1" w:styleId="40">
    <w:name w:val="网格型1"/>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1">
    <w:name w:val="正文文本缩进 Char"/>
    <w:qFormat/>
    <w:uiPriority w:val="0"/>
    <w:rPr>
      <w:rFonts w:ascii="Calibri" w:hAnsi="Calibri"/>
      <w:kern w:val="2"/>
      <w:sz w:val="21"/>
      <w:szCs w:val="22"/>
    </w:rPr>
  </w:style>
  <w:style w:type="character" w:customStyle="1" w:styleId="42">
    <w:name w:val="正文文本 Char"/>
    <w:qFormat/>
    <w:uiPriority w:val="0"/>
    <w:rPr>
      <w:rFonts w:eastAsia="宋体"/>
      <w:sz w:val="24"/>
      <w:szCs w:val="24"/>
    </w:rPr>
  </w:style>
  <w:style w:type="character" w:customStyle="1" w:styleId="43">
    <w:name w:val="Char Char7"/>
    <w:qFormat/>
    <w:uiPriority w:val="0"/>
    <w:rPr>
      <w:rFonts w:eastAsia="宋体"/>
      <w:kern w:val="2"/>
      <w:sz w:val="18"/>
      <w:szCs w:val="18"/>
      <w:lang w:val="en-US" w:eastAsia="zh-CN" w:bidi="ar-SA"/>
    </w:rPr>
  </w:style>
  <w:style w:type="character" w:customStyle="1" w:styleId="44">
    <w:name w:val="纯文本 Char"/>
    <w:qFormat/>
    <w:locked/>
    <w:uiPriority w:val="0"/>
  </w:style>
  <w:style w:type="character" w:customStyle="1" w:styleId="45">
    <w:name w:val="Char Char6"/>
    <w:qFormat/>
    <w:uiPriority w:val="0"/>
    <w:rPr>
      <w:kern w:val="2"/>
      <w:sz w:val="18"/>
      <w:szCs w:val="18"/>
    </w:rPr>
  </w:style>
  <w:style w:type="character" w:customStyle="1" w:styleId="46">
    <w:name w:val="正文文本 2 Char"/>
    <w:qFormat/>
    <w:uiPriority w:val="0"/>
    <w:rPr>
      <w:rFonts w:eastAsia="宋体"/>
      <w:szCs w:val="24"/>
    </w:rPr>
  </w:style>
  <w:style w:type="character" w:customStyle="1" w:styleId="47">
    <w:name w:val="Char Char3"/>
    <w:qFormat/>
    <w:uiPriority w:val="0"/>
    <w:rPr>
      <w:kern w:val="2"/>
      <w:sz w:val="18"/>
      <w:szCs w:val="18"/>
    </w:rPr>
  </w:style>
  <w:style w:type="character" w:customStyle="1" w:styleId="48">
    <w:name w:val="正文文本缩进 Char1"/>
    <w:qFormat/>
    <w:locked/>
    <w:uiPriority w:val="0"/>
    <w:rPr>
      <w:rFonts w:eastAsia="宋体"/>
    </w:rPr>
  </w:style>
  <w:style w:type="character" w:customStyle="1" w:styleId="49">
    <w:name w:val="页眉 Char1"/>
    <w:basedOn w:val="17"/>
    <w:link w:val="36"/>
    <w:qFormat/>
    <w:uiPriority w:val="99"/>
    <w:rPr>
      <w:kern w:val="2"/>
      <w:sz w:val="18"/>
      <w:szCs w:val="18"/>
    </w:rPr>
  </w:style>
  <w:style w:type="character" w:customStyle="1" w:styleId="50">
    <w:name w:val="正文文本缩进 Char2"/>
    <w:basedOn w:val="17"/>
    <w:link w:val="31"/>
    <w:qFormat/>
    <w:uiPriority w:val="99"/>
    <w:rPr>
      <w:kern w:val="2"/>
      <w:sz w:val="21"/>
      <w:szCs w:val="24"/>
    </w:rPr>
  </w:style>
  <w:style w:type="character" w:customStyle="1" w:styleId="51">
    <w:name w:val="页脚 Char1"/>
    <w:basedOn w:val="17"/>
    <w:link w:val="35"/>
    <w:qFormat/>
    <w:uiPriority w:val="99"/>
    <w:rPr>
      <w:kern w:val="2"/>
      <w:sz w:val="18"/>
      <w:szCs w:val="18"/>
    </w:rPr>
  </w:style>
  <w:style w:type="character" w:customStyle="1" w:styleId="52">
    <w:name w:val="纯文本 Char1"/>
    <w:basedOn w:val="17"/>
    <w:link w:val="32"/>
    <w:qFormat/>
    <w:uiPriority w:val="99"/>
    <w:rPr>
      <w:rFonts w:ascii="宋体" w:hAnsi="Consolas"/>
      <w:kern w:val="2"/>
      <w:sz w:val="21"/>
      <w:szCs w:val="21"/>
    </w:rPr>
  </w:style>
  <w:style w:type="character" w:customStyle="1" w:styleId="53">
    <w:name w:val="正文文本 2 Char1"/>
    <w:basedOn w:val="17"/>
    <w:link w:val="37"/>
    <w:qFormat/>
    <w:uiPriority w:val="99"/>
    <w:rPr>
      <w:kern w:val="2"/>
      <w:sz w:val="21"/>
      <w:szCs w:val="24"/>
    </w:rPr>
  </w:style>
  <w:style w:type="character" w:customStyle="1" w:styleId="54">
    <w:name w:val="正文文本 Char1"/>
    <w:basedOn w:val="17"/>
    <w:link w:val="30"/>
    <w:qFormat/>
    <w:uiPriority w:val="99"/>
    <w:rPr>
      <w:kern w:val="2"/>
      <w:sz w:val="21"/>
      <w:szCs w:val="24"/>
    </w:rPr>
  </w:style>
  <w:style w:type="paragraph" w:customStyle="1" w:styleId="55">
    <w:name w:val="样式 标题 2 + 仿宋_GB2312 加粗 首行缩进:  0 厘米 段前: 1 行 段后: 1 行 行距: 固定值 ...1"/>
    <w:basedOn w:val="2"/>
    <w:qFormat/>
    <w:uiPriority w:val="0"/>
    <w:pPr>
      <w:keepNext w:val="0"/>
      <w:keepLines w:val="0"/>
      <w:spacing w:before="0" w:after="0" w:line="600" w:lineRule="exact"/>
      <w:jc w:val="left"/>
    </w:pPr>
    <w:rPr>
      <w:rFonts w:ascii="仿宋_GB2312" w:hAnsi="宋体" w:eastAsia="宋体" w:cs="宋体"/>
      <w:b w:val="0"/>
      <w:bCs w:val="0"/>
      <w:sz w:val="36"/>
      <w:szCs w:val="20"/>
    </w:rPr>
  </w:style>
  <w:style w:type="paragraph" w:customStyle="1" w:styleId="5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样式1"/>
    <w:basedOn w:val="1"/>
    <w:qFormat/>
    <w:uiPriority w:val="0"/>
    <w:rPr>
      <w:rFonts w:ascii="Times New Roman" w:hAnsi="Times New Roman"/>
    </w:rPr>
  </w:style>
  <w:style w:type="paragraph" w:customStyle="1" w:styleId="58">
    <w:name w:val="列表段落1"/>
    <w:basedOn w:val="1"/>
    <w:qFormat/>
    <w:uiPriority w:val="0"/>
    <w:pPr>
      <w:ind w:firstLine="420" w:firstLineChars="200"/>
    </w:pPr>
    <w:rPr>
      <w:szCs w:val="22"/>
    </w:rPr>
  </w:style>
  <w:style w:type="paragraph" w:customStyle="1" w:styleId="59">
    <w:name w:val="标题5"/>
    <w:basedOn w:val="1"/>
    <w:qFormat/>
    <w:uiPriority w:val="0"/>
    <w:pPr>
      <w:autoSpaceDE w:val="0"/>
      <w:autoSpaceDN w:val="0"/>
      <w:adjustRightInd w:val="0"/>
      <w:spacing w:line="310" w:lineRule="atLeast"/>
      <w:ind w:firstLine="425"/>
    </w:pPr>
    <w:rPr>
      <w:rFonts w:ascii="黑体" w:hAnsi="Times New Roman" w:eastAsia="黑体"/>
      <w:kern w:val="0"/>
      <w:szCs w:val="20"/>
    </w:rPr>
  </w:style>
  <w:style w:type="paragraph" w:customStyle="1" w:styleId="6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1">
    <w:name w:val="列出段落2"/>
    <w:basedOn w:val="1"/>
    <w:qFormat/>
    <w:uiPriority w:val="0"/>
    <w:pPr>
      <w:ind w:firstLine="420" w:firstLineChars="200"/>
    </w:pPr>
    <w:rPr>
      <w:szCs w:val="22"/>
    </w:rPr>
  </w:style>
  <w:style w:type="paragraph" w:customStyle="1" w:styleId="62">
    <w:name w:val="content5"/>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3">
    <w:name w:val="Table Paragraph"/>
    <w:qFormat/>
    <w:uiPriority w:val="1"/>
    <w:pPr>
      <w:widowControl w:val="0"/>
      <w:autoSpaceDE w:val="0"/>
      <w:autoSpaceDN w:val="0"/>
    </w:pPr>
    <w:rPr>
      <w:rFonts w:ascii="宋体" w:hAnsi="宋体" w:eastAsia="宋体" w:cs="宋体"/>
      <w:sz w:val="22"/>
      <w:szCs w:val="22"/>
      <w:lang w:val="zh-CN" w:eastAsia="zh-CN" w:bidi="zh-CN"/>
    </w:rPr>
  </w:style>
  <w:style w:type="character" w:customStyle="1" w:styleId="64">
    <w:name w:val="font41"/>
    <w:basedOn w:val="17"/>
    <w:qFormat/>
    <w:uiPriority w:val="0"/>
    <w:rPr>
      <w:rFonts w:hint="eastAsia" w:ascii="宋体" w:hAnsi="宋体" w:eastAsia="宋体" w:cs="宋体"/>
      <w:color w:val="000000"/>
      <w:sz w:val="21"/>
      <w:szCs w:val="21"/>
      <w:u w:val="none"/>
    </w:rPr>
  </w:style>
  <w:style w:type="character" w:customStyle="1" w:styleId="65">
    <w:name w:val="font11"/>
    <w:basedOn w:val="17"/>
    <w:qFormat/>
    <w:uiPriority w:val="0"/>
    <w:rPr>
      <w:rFonts w:hint="eastAsia" w:ascii="宋体" w:hAnsi="宋体" w:eastAsia="宋体" w:cs="宋体"/>
      <w:b/>
      <w:color w:val="000000"/>
      <w:sz w:val="21"/>
      <w:szCs w:val="21"/>
      <w:u w:val="none"/>
    </w:rPr>
  </w:style>
  <w:style w:type="character" w:customStyle="1" w:styleId="66">
    <w:name w:val="font01"/>
    <w:basedOn w:val="17"/>
    <w:qFormat/>
    <w:uiPriority w:val="0"/>
    <w:rPr>
      <w:rFonts w:hint="eastAsia" w:ascii="宋体" w:hAnsi="宋体" w:eastAsia="宋体" w:cs="宋体"/>
      <w:color w:val="000000"/>
      <w:sz w:val="21"/>
      <w:szCs w:val="21"/>
      <w:u w:val="none"/>
    </w:rPr>
  </w:style>
  <w:style w:type="character" w:customStyle="1" w:styleId="67">
    <w:name w:val="font91"/>
    <w:basedOn w:val="17"/>
    <w:qFormat/>
    <w:uiPriority w:val="0"/>
    <w:rPr>
      <w:rFonts w:hint="eastAsia" w:ascii="宋体" w:hAnsi="宋体" w:eastAsia="宋体" w:cs="宋体"/>
      <w:b/>
      <w:color w:val="000000"/>
      <w:sz w:val="21"/>
      <w:szCs w:val="21"/>
      <w:u w:val="none"/>
    </w:rPr>
  </w:style>
  <w:style w:type="character" w:customStyle="1" w:styleId="68">
    <w:name w:val="font81"/>
    <w:basedOn w:val="17"/>
    <w:qFormat/>
    <w:uiPriority w:val="0"/>
    <w:rPr>
      <w:rFonts w:hint="eastAsia" w:ascii="宋体" w:hAnsi="宋体" w:eastAsia="宋体" w:cs="宋体"/>
      <w:color w:val="FF0000"/>
      <w:sz w:val="21"/>
      <w:szCs w:val="21"/>
      <w:u w:val="none"/>
    </w:rPr>
  </w:style>
  <w:style w:type="character" w:customStyle="1" w:styleId="69">
    <w:name w:val="正文文本 Char2"/>
    <w:basedOn w:val="17"/>
    <w:link w:val="3"/>
    <w:semiHidden/>
    <w:qFormat/>
    <w:uiPriority w:val="99"/>
    <w:rPr>
      <w:rFonts w:ascii="Calibri" w:hAnsi="Calibri"/>
      <w:kern w:val="2"/>
      <w:sz w:val="21"/>
      <w:szCs w:val="22"/>
    </w:rPr>
  </w:style>
  <w:style w:type="character" w:customStyle="1" w:styleId="70">
    <w:name w:val="正文文本缩进 Char3"/>
    <w:basedOn w:val="17"/>
    <w:link w:val="4"/>
    <w:semiHidden/>
    <w:qFormat/>
    <w:uiPriority w:val="99"/>
    <w:rPr>
      <w:rFonts w:ascii="Calibri" w:hAnsi="Calibri"/>
      <w:kern w:val="2"/>
      <w:sz w:val="21"/>
      <w:szCs w:val="22"/>
    </w:rPr>
  </w:style>
  <w:style w:type="character" w:customStyle="1" w:styleId="71">
    <w:name w:val="纯文本 Char2"/>
    <w:basedOn w:val="17"/>
    <w:link w:val="5"/>
    <w:semiHidden/>
    <w:qFormat/>
    <w:uiPriority w:val="99"/>
    <w:rPr>
      <w:rFonts w:ascii="宋体" w:hAnsi="Courier New" w:cs="Courier New"/>
      <w:kern w:val="2"/>
      <w:sz w:val="21"/>
      <w:szCs w:val="21"/>
    </w:rPr>
  </w:style>
  <w:style w:type="character" w:customStyle="1" w:styleId="72">
    <w:name w:val="页脚 Char2"/>
    <w:basedOn w:val="17"/>
    <w:semiHidden/>
    <w:qFormat/>
    <w:uiPriority w:val="99"/>
    <w:rPr>
      <w:sz w:val="18"/>
      <w:szCs w:val="18"/>
    </w:rPr>
  </w:style>
  <w:style w:type="character" w:customStyle="1" w:styleId="73">
    <w:name w:val="页眉 Char2"/>
    <w:basedOn w:val="17"/>
    <w:semiHidden/>
    <w:qFormat/>
    <w:uiPriority w:val="99"/>
    <w:rPr>
      <w:sz w:val="18"/>
      <w:szCs w:val="18"/>
    </w:rPr>
  </w:style>
  <w:style w:type="character" w:customStyle="1" w:styleId="74">
    <w:name w:val="正文文本 2 Char2"/>
    <w:basedOn w:val="17"/>
    <w:link w:val="11"/>
    <w:semiHidden/>
    <w:qFormat/>
    <w:uiPriority w:val="99"/>
    <w:rPr>
      <w:rFonts w:ascii="Calibri" w:hAnsi="Calibri"/>
      <w:kern w:val="2"/>
      <w:sz w:val="21"/>
      <w:szCs w:val="22"/>
    </w:rPr>
  </w:style>
  <w:style w:type="table" w:customStyle="1" w:styleId="75">
    <w:name w:val="网格型2"/>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6">
    <w:name w:val="font31"/>
    <w:basedOn w:val="17"/>
    <w:qFormat/>
    <w:uiPriority w:val="0"/>
    <w:rPr>
      <w:rFonts w:hint="eastAsia" w:ascii="宋体" w:hAnsi="宋体" w:eastAsia="宋体" w:cs="宋体"/>
      <w:color w:val="000000"/>
      <w:sz w:val="21"/>
      <w:szCs w:val="21"/>
      <w:u w:val="none"/>
    </w:rPr>
  </w:style>
  <w:style w:type="paragraph" w:customStyle="1" w:styleId="77">
    <w:name w:val="font5"/>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8">
    <w:name w:val="font6"/>
    <w:basedOn w:val="1"/>
    <w:qFormat/>
    <w:uiPriority w:val="0"/>
    <w:pPr>
      <w:widowControl/>
      <w:spacing w:before="100" w:beforeAutospacing="1" w:after="100" w:afterAutospacing="1"/>
      <w:jc w:val="left"/>
    </w:pPr>
    <w:rPr>
      <w:rFonts w:ascii="宋体" w:hAnsi="宋体" w:cs="宋体"/>
      <w:b/>
      <w:bCs/>
      <w:color w:val="FF0000"/>
      <w:kern w:val="0"/>
      <w:szCs w:val="21"/>
    </w:rPr>
  </w:style>
  <w:style w:type="paragraph" w:customStyle="1" w:styleId="79">
    <w:name w:val="xl65"/>
    <w:basedOn w:val="1"/>
    <w:qFormat/>
    <w:uiPriority w:val="0"/>
    <w:pPr>
      <w:widowControl/>
      <w:spacing w:before="100" w:beforeAutospacing="1" w:after="100" w:afterAutospacing="1"/>
      <w:jc w:val="left"/>
    </w:pPr>
    <w:rPr>
      <w:rFonts w:ascii="宋体" w:hAnsi="宋体" w:cs="宋体"/>
      <w:kern w:val="0"/>
      <w:szCs w:val="21"/>
    </w:rPr>
  </w:style>
  <w:style w:type="paragraph" w:customStyle="1" w:styleId="80">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81">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Cs w:val="21"/>
    </w:rPr>
  </w:style>
  <w:style w:type="paragraph" w:customStyle="1" w:styleId="82">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83">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kern w:val="0"/>
      <w:szCs w:val="21"/>
    </w:rPr>
  </w:style>
  <w:style w:type="paragraph" w:customStyle="1" w:styleId="84">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Cs w:val="21"/>
    </w:rPr>
  </w:style>
  <w:style w:type="paragraph" w:customStyle="1" w:styleId="85">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86">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Cs w:val="21"/>
    </w:rPr>
  </w:style>
  <w:style w:type="paragraph" w:customStyle="1" w:styleId="87">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Cs w:val="21"/>
    </w:rPr>
  </w:style>
  <w:style w:type="paragraph" w:customStyle="1" w:styleId="88">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Cs w:val="21"/>
    </w:rPr>
  </w:style>
  <w:style w:type="paragraph" w:customStyle="1" w:styleId="89">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9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
    <w:name w:val="xl7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92">
    <w:name w:val="xl7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color w:val="000000"/>
      <w:kern w:val="0"/>
      <w:szCs w:val="21"/>
    </w:rPr>
  </w:style>
  <w:style w:type="paragraph" w:customStyle="1" w:styleId="93">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94">
    <w:name w:val="xl8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Cs w:val="21"/>
    </w:rPr>
  </w:style>
  <w:style w:type="paragraph" w:customStyle="1" w:styleId="95">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Cs w:val="21"/>
    </w:rPr>
  </w:style>
  <w:style w:type="paragraph" w:customStyle="1" w:styleId="96">
    <w:name w:val="xl82"/>
    <w:basedOn w:val="1"/>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97">
    <w:name w:val="xl83"/>
    <w:basedOn w:val="1"/>
    <w:qFormat/>
    <w:uiPriority w:val="0"/>
    <w:pPr>
      <w:widowControl/>
      <w:pBdr>
        <w:top w:val="single" w:color="000000" w:sz="4" w:space="0"/>
        <w:left w:val="single" w:color="000000" w:sz="4" w:space="31"/>
        <w:bottom w:val="single" w:color="000000" w:sz="4" w:space="0"/>
        <w:right w:val="single" w:color="000000" w:sz="4" w:space="0"/>
      </w:pBdr>
      <w:spacing w:before="100" w:beforeAutospacing="1" w:after="100" w:afterAutospacing="1"/>
      <w:ind w:firstLine="200" w:firstLineChars="200"/>
      <w:jc w:val="left"/>
    </w:pPr>
    <w:rPr>
      <w:rFonts w:ascii="宋体" w:hAnsi="宋体" w:cs="宋体"/>
      <w:kern w:val="0"/>
      <w:szCs w:val="21"/>
    </w:rPr>
  </w:style>
  <w:style w:type="paragraph" w:customStyle="1" w:styleId="98">
    <w:name w:val="xl8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99">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00">
    <w:name w:val="xl86"/>
    <w:basedOn w:val="1"/>
    <w:qFormat/>
    <w:uiPriority w:val="0"/>
    <w:pPr>
      <w:widowControl/>
      <w:pBdr>
        <w:top w:val="single" w:color="000000" w:sz="4" w:space="0"/>
        <w:left w:val="single" w:color="000000" w:sz="4" w:space="31"/>
        <w:bottom w:val="single" w:color="000000" w:sz="4" w:space="0"/>
        <w:right w:val="single" w:color="000000" w:sz="4" w:space="0"/>
      </w:pBdr>
      <w:spacing w:before="100" w:beforeAutospacing="1" w:after="100" w:afterAutospacing="1"/>
      <w:ind w:firstLine="200" w:firstLineChars="200"/>
      <w:jc w:val="left"/>
    </w:pPr>
    <w:rPr>
      <w:rFonts w:ascii="宋体" w:hAnsi="宋体" w:cs="宋体"/>
      <w:kern w:val="0"/>
      <w:szCs w:val="21"/>
    </w:rPr>
  </w:style>
  <w:style w:type="paragraph" w:customStyle="1" w:styleId="101">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102">
    <w:name w:val="xl88"/>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103">
    <w:name w:val="xl89"/>
    <w:basedOn w:val="1"/>
    <w:qFormat/>
    <w:uiPriority w:val="0"/>
    <w:pPr>
      <w:widowControl/>
      <w:pBdr>
        <w:top w:val="single" w:color="000000" w:sz="4" w:space="0"/>
        <w:left w:val="single" w:color="000000" w:sz="4" w:space="0"/>
        <w:bottom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104">
    <w:name w:val="xl90"/>
    <w:basedOn w:val="1"/>
    <w:qFormat/>
    <w:uiPriority w:val="0"/>
    <w:pPr>
      <w:widowControl/>
      <w:pBdr>
        <w:top w:val="single" w:color="000000" w:sz="4" w:space="0"/>
        <w:bottom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105">
    <w:name w:val="xl91"/>
    <w:basedOn w:val="1"/>
    <w:qFormat/>
    <w:uiPriority w:val="0"/>
    <w:pPr>
      <w:widowControl/>
      <w:pBdr>
        <w:top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106">
    <w:name w:val="xl92"/>
    <w:basedOn w:val="1"/>
    <w:qFormat/>
    <w:uiPriority w:val="0"/>
    <w:pPr>
      <w:widowControl/>
      <w:pBdr>
        <w:top w:val="single" w:color="000000" w:sz="4" w:space="0"/>
        <w:left w:val="single" w:color="000000" w:sz="4" w:space="0"/>
        <w:bottom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107">
    <w:name w:val="xl93"/>
    <w:basedOn w:val="1"/>
    <w:qFormat/>
    <w:uiPriority w:val="0"/>
    <w:pPr>
      <w:widowControl/>
      <w:pBdr>
        <w:top w:val="single" w:color="000000" w:sz="4" w:space="0"/>
        <w:bottom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108">
    <w:name w:val="xl94"/>
    <w:basedOn w:val="1"/>
    <w:qFormat/>
    <w:uiPriority w:val="0"/>
    <w:pPr>
      <w:widowControl/>
      <w:pBdr>
        <w:top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109">
    <w:name w:val="xl9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10">
    <w:name w:val="xl96"/>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11">
    <w:name w:val="xl97"/>
    <w:basedOn w:val="1"/>
    <w:uiPriority w:val="0"/>
    <w:pPr>
      <w:widowControl/>
      <w:pBdr>
        <w:top w:val="single" w:color="000000" w:sz="4" w:space="0"/>
      </w:pBdr>
      <w:spacing w:before="100" w:beforeAutospacing="1" w:after="100" w:afterAutospacing="1"/>
      <w:jc w:val="center"/>
    </w:pPr>
    <w:rPr>
      <w:rFonts w:ascii="宋体" w:hAnsi="宋体" w:cs="宋体"/>
      <w:kern w:val="0"/>
      <w:szCs w:val="21"/>
    </w:rPr>
  </w:style>
  <w:style w:type="paragraph" w:customStyle="1" w:styleId="112">
    <w:name w:val="xl98"/>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13">
    <w:name w:val="xl99"/>
    <w:basedOn w:val="1"/>
    <w:qFormat/>
    <w:uiPriority w:val="0"/>
    <w:pPr>
      <w:widowControl/>
      <w:pBdr>
        <w:top w:val="single" w:color="000000" w:sz="4" w:space="0"/>
        <w:left w:val="single" w:color="000000" w:sz="4" w:space="0"/>
      </w:pBdr>
      <w:spacing w:before="100" w:beforeAutospacing="1" w:after="100" w:afterAutospacing="1"/>
      <w:jc w:val="center"/>
    </w:pPr>
    <w:rPr>
      <w:rFonts w:ascii="宋体" w:hAnsi="宋体" w:cs="宋体"/>
      <w:kern w:val="0"/>
      <w:szCs w:val="21"/>
    </w:rPr>
  </w:style>
  <w:style w:type="paragraph" w:customStyle="1" w:styleId="114">
    <w:name w:val="xl100"/>
    <w:basedOn w:val="1"/>
    <w:uiPriority w:val="0"/>
    <w:pPr>
      <w:widowControl/>
      <w:pBdr>
        <w:top w:val="single" w:color="000000" w:sz="4" w:space="0"/>
      </w:pBdr>
      <w:spacing w:before="100" w:beforeAutospacing="1" w:after="100" w:afterAutospacing="1"/>
      <w:jc w:val="center"/>
    </w:pPr>
    <w:rPr>
      <w:rFonts w:ascii="宋体" w:hAnsi="宋体" w:cs="宋体"/>
      <w:kern w:val="0"/>
      <w:szCs w:val="21"/>
    </w:rPr>
  </w:style>
  <w:style w:type="paragraph" w:customStyle="1" w:styleId="115">
    <w:name w:val="xl101"/>
    <w:basedOn w:val="1"/>
    <w:uiPriority w:val="0"/>
    <w:pPr>
      <w:widowControl/>
      <w:pBdr>
        <w:top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16">
    <w:name w:val="xl102"/>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17">
    <w:name w:val="xl103"/>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18">
    <w:name w:val="xl10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19">
    <w:name w:val="xl10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20">
    <w:name w:val="xl106"/>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21">
    <w:name w:val="xl10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22">
    <w:name w:val="xl10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FF0000"/>
      <w:kern w:val="0"/>
      <w:szCs w:val="21"/>
    </w:rPr>
  </w:style>
  <w:style w:type="paragraph" w:customStyle="1" w:styleId="123">
    <w:name w:val="xl10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FF0000"/>
      <w:kern w:val="0"/>
      <w:szCs w:val="21"/>
    </w:rPr>
  </w:style>
  <w:style w:type="character" w:customStyle="1" w:styleId="124">
    <w:name w:val="font21"/>
    <w:basedOn w:val="17"/>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F2153D-D36A-4FE4-92C7-58EDF9703EA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14010</Words>
  <Characters>14873</Characters>
  <Lines>121</Lines>
  <Paragraphs>34</Paragraphs>
  <TotalTime>1</TotalTime>
  <ScaleCrop>false</ScaleCrop>
  <LinksUpToDate>false</LinksUpToDate>
  <CharactersWithSpaces>15359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2019-11-04T08:32:00Z</dcterms:created>
  <dc:creator>微软用户</dc:creator>
  <cp:lastModifiedBy>alin</cp:lastModifiedBy>
  <dcterms:modified xsi:type="dcterms:W3CDTF">2022-08-31T10:25:33Z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5A24634AE3F548FCAB440FACA7391D7F</vt:lpwstr>
  </property>
</Properties>
</file>