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Lines="25" w:line="480" w:lineRule="auto"/>
        <w:jc w:val="center"/>
      </w:pPr>
      <w:r>
        <w:fldChar w:fldCharType="begin"/>
      </w:r>
      <w:r>
        <w:instrText xml:space="preserve"> INCLUDEPICTURE "https://gss2.bdstatic.com/9fo3dSag_xI4khGkpoWK1HF6hhy/baike/s%3D220/sign=9de876ecaeec08fa220014a569ef3d4d/3bf33a87e950352aacb7f75b5d43fbf2b3118b8b.jpg" \* MERGEFORMATINET </w:instrText>
      </w:r>
      <w:r>
        <w:fldChar w:fldCharType="separate"/>
      </w:r>
      <w:r>
        <w:drawing>
          <wp:inline distT="0" distB="0" distL="114300" distR="114300">
            <wp:extent cx="1224280" cy="1174750"/>
            <wp:effectExtent l="0" t="0" r="7620" b="6350"/>
            <wp:docPr id="5" name="图片 1" descr="3bf33a87e950352aacb7f75b5d43fbf2b3118b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3bf33a87e950352aacb7f75b5d43fbf2b3118b8b"/>
                    <pic:cNvPicPr>
                      <a:picLocks noChangeAspect="1"/>
                    </pic:cNvPicPr>
                  </pic:nvPicPr>
                  <pic:blipFill>
                    <a:blip r:embed="rId5" cstate="print"/>
                    <a:stretch>
                      <a:fillRect/>
                    </a:stretch>
                  </pic:blipFill>
                  <pic:spPr>
                    <a:xfrm>
                      <a:off x="0" y="0"/>
                      <a:ext cx="1224280" cy="1174750"/>
                    </a:xfrm>
                    <a:prstGeom prst="rect">
                      <a:avLst/>
                    </a:prstGeom>
                    <a:noFill/>
                    <a:ln>
                      <a:noFill/>
                    </a:ln>
                  </pic:spPr>
                </pic:pic>
              </a:graphicData>
            </a:graphic>
          </wp:inline>
        </w:drawing>
      </w:r>
      <w:r>
        <w:fldChar w:fldCharType="end"/>
      </w:r>
    </w:p>
    <w:p>
      <w:pPr>
        <w:widowControl/>
        <w:spacing w:afterLines="25" w:line="480" w:lineRule="auto"/>
        <w:jc w:val="center"/>
        <w:rPr>
          <w:rFonts w:ascii="黑体" w:hAnsi="黑体" w:eastAsia="黑体" w:cs="黑体"/>
          <w:b/>
          <w:bCs/>
          <w:kern w:val="0"/>
          <w:sz w:val="36"/>
          <w:szCs w:val="36"/>
        </w:rPr>
      </w:pPr>
      <w:r>
        <w:rPr>
          <w:rFonts w:hint="eastAsia" w:ascii="黑体" w:hAnsi="黑体" w:eastAsia="黑体" w:cs="黑体"/>
          <w:b/>
          <w:bCs/>
          <w:kern w:val="0"/>
          <w:sz w:val="36"/>
          <w:szCs w:val="36"/>
        </w:rPr>
        <w:t>广东茂名农林科技职业学院</w:t>
      </w:r>
    </w:p>
    <w:p>
      <w:pPr>
        <w:widowControl/>
        <w:spacing w:afterLines="25" w:line="480" w:lineRule="auto"/>
        <w:jc w:val="center"/>
        <w:rPr>
          <w:rFonts w:hint="eastAsia" w:ascii="黑体" w:hAnsi="黑体" w:eastAsia="黑体" w:cs="黑体"/>
          <w:b/>
          <w:bCs/>
          <w:kern w:val="0"/>
          <w:sz w:val="48"/>
          <w:szCs w:val="48"/>
          <w:lang w:val="en-US" w:eastAsia="zh-CN"/>
        </w:rPr>
      </w:pPr>
      <w:r>
        <w:rPr>
          <w:rFonts w:hint="eastAsia" w:ascii="黑体" w:hAnsi="黑体" w:eastAsia="黑体" w:cs="黑体"/>
          <w:b/>
          <w:bCs/>
          <w:kern w:val="0"/>
          <w:sz w:val="52"/>
          <w:szCs w:val="52"/>
        </w:rPr>
        <w:t>专业人才培养方案</w:t>
      </w:r>
      <w:r>
        <w:rPr>
          <w:rFonts w:hint="eastAsia" w:ascii="黑体" w:hAnsi="黑体" w:eastAsia="黑体" w:cs="黑体"/>
          <w:b/>
          <w:bCs/>
          <w:kern w:val="0"/>
          <w:sz w:val="52"/>
          <w:szCs w:val="52"/>
          <w:lang w:eastAsia="zh-CN"/>
        </w:rPr>
        <w:t>（</w:t>
      </w:r>
      <w:r>
        <w:rPr>
          <w:rFonts w:hint="eastAsia" w:ascii="黑体" w:hAnsi="黑体" w:eastAsia="黑体" w:cs="黑体"/>
          <w:b/>
          <w:bCs/>
          <w:kern w:val="0"/>
          <w:sz w:val="52"/>
          <w:szCs w:val="52"/>
          <w:lang w:val="en-US" w:eastAsia="zh-CN"/>
        </w:rPr>
        <w:t>修订版）</w:t>
      </w:r>
    </w:p>
    <w:p>
      <w:pPr>
        <w:widowControl/>
        <w:spacing w:afterLines="25" w:line="480" w:lineRule="auto"/>
        <w:jc w:val="center"/>
        <w:rPr>
          <w:rFonts w:ascii="宋体" w:hAnsi="宋体" w:cs="宋体"/>
          <w:b/>
          <w:bCs/>
          <w:kern w:val="0"/>
          <w:sz w:val="32"/>
          <w:szCs w:val="32"/>
        </w:rPr>
      </w:pPr>
      <w:r>
        <w:rPr>
          <w:rFonts w:hint="eastAsia" w:ascii="宋体" w:hAnsi="宋体" w:cs="宋体"/>
          <w:b/>
          <w:bCs/>
          <w:kern w:val="0"/>
          <w:sz w:val="32"/>
          <w:szCs w:val="32"/>
        </w:rPr>
        <w:t>(202</w:t>
      </w:r>
      <w:r>
        <w:rPr>
          <w:rFonts w:hint="eastAsia" w:ascii="宋体" w:hAnsi="宋体" w:cs="宋体"/>
          <w:b/>
          <w:bCs/>
          <w:kern w:val="0"/>
          <w:sz w:val="32"/>
          <w:szCs w:val="32"/>
          <w:lang w:val="en-US" w:eastAsia="zh-CN"/>
        </w:rPr>
        <w:t>2</w:t>
      </w:r>
      <w:r>
        <w:rPr>
          <w:rFonts w:hint="eastAsia" w:ascii="宋体" w:hAnsi="宋体" w:cs="宋体"/>
          <w:b/>
          <w:bCs/>
          <w:kern w:val="0"/>
          <w:sz w:val="32"/>
          <w:szCs w:val="32"/>
        </w:rPr>
        <w:t>级)</w:t>
      </w:r>
    </w:p>
    <w:p>
      <w:pPr>
        <w:widowControl/>
        <w:spacing w:afterLines="25" w:line="480" w:lineRule="auto"/>
        <w:jc w:val="center"/>
        <w:rPr>
          <w:rFonts w:ascii="宋体" w:hAnsi="宋体" w:cs="宋体"/>
          <w:b/>
          <w:bCs/>
          <w:kern w:val="0"/>
          <w:sz w:val="32"/>
          <w:szCs w:val="32"/>
        </w:rPr>
      </w:pPr>
      <w:r>
        <w:rPr>
          <w:rFonts w:hint="eastAsia" w:ascii="宋体" w:hAnsi="宋体" w:cs="宋体"/>
          <w:b/>
          <w:bCs/>
          <w:kern w:val="0"/>
          <w:sz w:val="32"/>
          <w:szCs w:val="32"/>
        </w:rPr>
        <w:t xml:space="preserve"> </w:t>
      </w:r>
    </w:p>
    <w:p>
      <w:pPr>
        <w:widowControl/>
        <w:spacing w:afterLines="25" w:line="480" w:lineRule="auto"/>
        <w:jc w:val="center"/>
        <w:rPr>
          <w:rFonts w:ascii="宋体" w:hAnsi="宋体" w:cs="宋体"/>
          <w:b/>
          <w:bCs/>
          <w:kern w:val="0"/>
          <w:sz w:val="32"/>
          <w:szCs w:val="32"/>
        </w:rPr>
      </w:pPr>
    </w:p>
    <w:p>
      <w:pPr>
        <w:widowControl/>
        <w:spacing w:afterLines="25" w:line="480" w:lineRule="auto"/>
        <w:jc w:val="center"/>
        <w:rPr>
          <w:rFonts w:ascii="宋体" w:hAnsi="宋体" w:cs="宋体"/>
          <w:b/>
          <w:bCs/>
          <w:kern w:val="0"/>
          <w:sz w:val="32"/>
          <w:szCs w:val="32"/>
        </w:rPr>
      </w:pPr>
    </w:p>
    <w:p>
      <w:pPr>
        <w:widowControl/>
        <w:spacing w:afterLines="25" w:line="480" w:lineRule="auto"/>
        <w:jc w:val="center"/>
        <w:rPr>
          <w:rFonts w:ascii="宋体" w:hAnsi="宋体" w:cs="宋体"/>
          <w:b/>
          <w:bCs/>
          <w:kern w:val="0"/>
          <w:sz w:val="32"/>
          <w:szCs w:val="32"/>
        </w:rPr>
      </w:pPr>
    </w:p>
    <w:p>
      <w:pPr>
        <w:widowControl/>
        <w:spacing w:afterLines="25" w:line="480" w:lineRule="auto"/>
        <w:jc w:val="center"/>
        <w:rPr>
          <w:rFonts w:ascii="宋体" w:hAnsi="宋体" w:cs="宋体"/>
          <w:b/>
          <w:bCs/>
          <w:kern w:val="0"/>
          <w:sz w:val="32"/>
          <w:szCs w:val="32"/>
        </w:rPr>
      </w:pPr>
    </w:p>
    <w:p>
      <w:pPr>
        <w:widowControl/>
        <w:spacing w:afterLines="25" w:line="480" w:lineRule="auto"/>
        <w:jc w:val="center"/>
        <w:rPr>
          <w:rFonts w:ascii="宋体" w:hAnsi="宋体" w:cs="宋体"/>
          <w:b/>
          <w:bCs/>
          <w:kern w:val="0"/>
          <w:sz w:val="32"/>
          <w:szCs w:val="32"/>
        </w:rPr>
      </w:pPr>
    </w:p>
    <w:p>
      <w:pPr>
        <w:widowControl/>
        <w:spacing w:afterLines="25" w:line="480" w:lineRule="auto"/>
        <w:jc w:val="center"/>
        <w:rPr>
          <w:rFonts w:ascii="宋体" w:hAnsi="宋体" w:cs="宋体"/>
          <w:b/>
          <w:bCs/>
          <w:kern w:val="0"/>
          <w:sz w:val="32"/>
          <w:szCs w:val="32"/>
        </w:rPr>
      </w:pPr>
    </w:p>
    <w:p>
      <w:pPr>
        <w:widowControl/>
        <w:spacing w:afterLines="25" w:line="480" w:lineRule="auto"/>
        <w:rPr>
          <w:rFonts w:ascii="宋体" w:hAnsi="宋体" w:cs="宋体"/>
          <w:b/>
          <w:bCs/>
          <w:kern w:val="0"/>
          <w:sz w:val="32"/>
          <w:szCs w:val="32"/>
        </w:rPr>
      </w:pPr>
    </w:p>
    <w:p>
      <w:pPr>
        <w:widowControl/>
        <w:ind w:firstLine="1446" w:firstLineChars="400"/>
        <w:jc w:val="left"/>
        <w:rPr>
          <w:rFonts w:ascii="仿宋" w:hAnsi="仿宋" w:eastAsia="仿宋" w:cs="仿宋"/>
          <w:b/>
          <w:bCs/>
        </w:rPr>
      </w:pPr>
      <w:r>
        <w:rPr>
          <w:rFonts w:hint="eastAsia" w:ascii="仿宋" w:hAnsi="仿宋" w:eastAsia="仿宋" w:cs="仿宋"/>
          <w:b/>
          <w:bCs/>
          <w:color w:val="000000"/>
          <w:kern w:val="0"/>
          <w:sz w:val="36"/>
          <w:szCs w:val="36"/>
        </w:rPr>
        <w:t xml:space="preserve">专 业 名 称 </w:t>
      </w:r>
      <w:r>
        <w:rPr>
          <w:rFonts w:hint="eastAsia" w:ascii="仿宋" w:hAnsi="仿宋" w:eastAsia="仿宋" w:cs="仿宋"/>
          <w:b/>
          <w:bCs/>
          <w:color w:val="000000"/>
          <w:kern w:val="0"/>
          <w:sz w:val="36"/>
          <w:szCs w:val="36"/>
          <w:u w:val="single"/>
        </w:rPr>
        <w:t xml:space="preserve"> 食品智能加工技术 </w:t>
      </w:r>
    </w:p>
    <w:p>
      <w:pPr>
        <w:widowControl/>
        <w:ind w:firstLine="1446" w:firstLineChars="400"/>
        <w:jc w:val="left"/>
        <w:rPr>
          <w:rFonts w:ascii="仿宋" w:hAnsi="仿宋" w:eastAsia="仿宋" w:cs="仿宋"/>
          <w:b/>
          <w:bCs/>
          <w:u w:val="single"/>
        </w:rPr>
      </w:pPr>
      <w:r>
        <w:rPr>
          <w:rFonts w:hint="eastAsia" w:ascii="仿宋" w:hAnsi="仿宋" w:eastAsia="仿宋" w:cs="仿宋"/>
          <w:b/>
          <w:bCs/>
          <w:color w:val="000000"/>
          <w:kern w:val="0"/>
          <w:sz w:val="36"/>
          <w:szCs w:val="36"/>
        </w:rPr>
        <w:t xml:space="preserve">专 业 代 码 </w:t>
      </w:r>
      <w:r>
        <w:rPr>
          <w:rFonts w:hint="eastAsia" w:ascii="仿宋" w:hAnsi="仿宋" w:eastAsia="仿宋" w:cs="仿宋"/>
          <w:b/>
          <w:bCs/>
          <w:color w:val="000000"/>
          <w:kern w:val="0"/>
          <w:sz w:val="36"/>
          <w:szCs w:val="36"/>
          <w:u w:val="single"/>
        </w:rPr>
        <w:t xml:space="preserve">      490101      </w:t>
      </w:r>
    </w:p>
    <w:p>
      <w:pPr>
        <w:widowControl/>
        <w:ind w:firstLine="1446" w:firstLineChars="400"/>
        <w:jc w:val="left"/>
        <w:rPr>
          <w:rFonts w:ascii="仿宋" w:hAnsi="仿宋" w:eastAsia="仿宋" w:cs="仿宋"/>
          <w:b/>
          <w:bCs/>
        </w:rPr>
      </w:pPr>
      <w:r>
        <w:rPr>
          <w:rFonts w:hint="eastAsia" w:ascii="仿宋" w:hAnsi="仿宋" w:eastAsia="仿宋" w:cs="仿宋"/>
          <w:b/>
          <w:bCs/>
          <w:color w:val="000000"/>
          <w:kern w:val="0"/>
          <w:sz w:val="36"/>
          <w:szCs w:val="36"/>
          <w:lang w:val="en-US" w:eastAsia="zh-CN"/>
        </w:rPr>
        <w:t>修</w:t>
      </w:r>
      <w:r>
        <w:rPr>
          <w:rFonts w:hint="eastAsia" w:ascii="仿宋" w:hAnsi="仿宋" w:eastAsia="仿宋" w:cs="仿宋"/>
          <w:b/>
          <w:bCs/>
          <w:color w:val="000000"/>
          <w:kern w:val="0"/>
          <w:sz w:val="36"/>
          <w:szCs w:val="36"/>
        </w:rPr>
        <w:t xml:space="preserve"> 订 部 门 </w:t>
      </w:r>
      <w:r>
        <w:rPr>
          <w:rFonts w:hint="eastAsia" w:ascii="仿宋" w:hAnsi="仿宋" w:eastAsia="仿宋" w:cs="仿宋"/>
          <w:b/>
          <w:bCs/>
          <w:color w:val="000000"/>
          <w:kern w:val="0"/>
          <w:sz w:val="36"/>
          <w:szCs w:val="36"/>
          <w:u w:val="single"/>
        </w:rPr>
        <w:t xml:space="preserve">     食品工程系   </w:t>
      </w:r>
    </w:p>
    <w:p>
      <w:pPr>
        <w:widowControl/>
        <w:ind w:firstLine="1446" w:firstLineChars="400"/>
        <w:jc w:val="left"/>
      </w:pPr>
      <w:r>
        <w:rPr>
          <w:rFonts w:hint="eastAsia" w:ascii="仿宋" w:hAnsi="仿宋" w:eastAsia="仿宋" w:cs="仿宋"/>
          <w:b/>
          <w:bCs/>
          <w:color w:val="000000"/>
          <w:kern w:val="0"/>
          <w:sz w:val="36"/>
          <w:szCs w:val="36"/>
          <w:lang w:val="en-US" w:eastAsia="zh-CN"/>
        </w:rPr>
        <w:t>修</w:t>
      </w:r>
      <w:bookmarkStart w:id="0" w:name="_GoBack"/>
      <w:bookmarkEnd w:id="0"/>
      <w:r>
        <w:rPr>
          <w:rFonts w:hint="eastAsia" w:ascii="仿宋" w:hAnsi="仿宋" w:eastAsia="仿宋" w:cs="仿宋"/>
          <w:b/>
          <w:bCs/>
          <w:color w:val="000000"/>
          <w:kern w:val="0"/>
          <w:sz w:val="36"/>
          <w:szCs w:val="36"/>
        </w:rPr>
        <w:t xml:space="preserve"> 订 时 间 </w:t>
      </w:r>
      <w:r>
        <w:rPr>
          <w:rFonts w:hint="eastAsia" w:ascii="仿宋" w:hAnsi="仿宋" w:eastAsia="仿宋" w:cs="仿宋"/>
          <w:b/>
          <w:bCs/>
          <w:color w:val="000000"/>
          <w:kern w:val="0"/>
          <w:sz w:val="36"/>
          <w:szCs w:val="36"/>
          <w:u w:val="single"/>
        </w:rPr>
        <w:t xml:space="preserve">     </w:t>
      </w:r>
      <w:r>
        <w:rPr>
          <w:rFonts w:hint="eastAsia" w:ascii="仿宋" w:hAnsi="仿宋" w:eastAsia="仿宋" w:cs="仿宋"/>
          <w:b/>
          <w:bCs/>
          <w:color w:val="000000"/>
          <w:kern w:val="0"/>
          <w:sz w:val="36"/>
          <w:szCs w:val="36"/>
          <w:u w:val="single"/>
          <w:lang w:val="en-US" w:eastAsia="zh-CN"/>
        </w:rPr>
        <w:t>2022年6月</w:t>
      </w:r>
      <w:r>
        <w:rPr>
          <w:rFonts w:hint="eastAsia" w:ascii="仿宋" w:hAnsi="仿宋" w:eastAsia="仿宋" w:cs="仿宋"/>
          <w:b/>
          <w:bCs/>
          <w:color w:val="000000"/>
          <w:kern w:val="0"/>
          <w:sz w:val="36"/>
          <w:szCs w:val="36"/>
          <w:u w:val="single"/>
        </w:rPr>
        <w:t xml:space="preserve">  </w:t>
      </w:r>
    </w:p>
    <w:p>
      <w:pPr>
        <w:rPr>
          <w:rFonts w:ascii="Times New Roman" w:hAnsi="Times New Roman" w:eastAsia="黑体" w:cs="Times New Roman"/>
          <w:kern w:val="0"/>
          <w:sz w:val="44"/>
          <w:szCs w:val="44"/>
        </w:rPr>
      </w:pPr>
    </w:p>
    <w:p>
      <w:pPr>
        <w:jc w:val="center"/>
        <w:rPr>
          <w:rFonts w:ascii="Times New Roman" w:hAnsi="Times New Roman" w:eastAsia="黑体" w:cs="Times New Roman"/>
          <w:kern w:val="0"/>
          <w:sz w:val="44"/>
          <w:szCs w:val="44"/>
        </w:rPr>
      </w:pPr>
      <w:r>
        <w:rPr>
          <w:rFonts w:hint="eastAsia" w:ascii="Times New Roman" w:hAnsi="Times New Roman" w:eastAsia="黑体" w:cs="Times New Roman"/>
          <w:kern w:val="0"/>
          <w:sz w:val="28"/>
          <w:szCs w:val="28"/>
        </w:rPr>
        <w:t>广东茂名农林科技职业学院制</w:t>
      </w:r>
    </w:p>
    <w:p>
      <w:pPr>
        <w:jc w:val="center"/>
        <w:rPr>
          <w:rFonts w:ascii="Times New Roman" w:hAnsi="Times New Roman" w:eastAsia="黑体" w:cs="Times New Roman"/>
          <w:kern w:val="0"/>
          <w:sz w:val="44"/>
          <w:szCs w:val="44"/>
        </w:rPr>
        <w:sectPr>
          <w:type w:val="oddPage"/>
          <w:pgSz w:w="11906" w:h="16838"/>
          <w:pgMar w:top="1417" w:right="1417" w:bottom="1417" w:left="1417" w:header="851" w:footer="992" w:gutter="0"/>
          <w:cols w:space="0" w:num="1"/>
          <w:docGrid w:type="lines" w:linePitch="312" w:charSpace="0"/>
        </w:sectPr>
      </w:pPr>
    </w:p>
    <w:p>
      <w:pPr>
        <w:jc w:val="center"/>
        <w:rPr>
          <w:rFonts w:ascii="Times New Roman" w:hAnsi="宋体" w:eastAsia="黑体" w:cs="Times New Roman"/>
          <w:kern w:val="0"/>
          <w:sz w:val="44"/>
          <w:szCs w:val="44"/>
        </w:rPr>
      </w:pPr>
      <w:r>
        <w:rPr>
          <w:rFonts w:hint="eastAsia" w:ascii="Times New Roman" w:hAnsi="Times New Roman" w:eastAsia="黑体" w:cs="Times New Roman"/>
          <w:kern w:val="0"/>
          <w:sz w:val="44"/>
          <w:szCs w:val="44"/>
        </w:rPr>
        <w:t>食品智能加工技术</w:t>
      </w:r>
      <w:r>
        <w:rPr>
          <w:rFonts w:ascii="Times New Roman" w:hAnsi="宋体" w:eastAsia="黑体" w:cs="Times New Roman"/>
          <w:kern w:val="0"/>
          <w:sz w:val="44"/>
          <w:szCs w:val="44"/>
        </w:rPr>
        <w:t>专业人才培养方案</w:t>
      </w:r>
    </w:p>
    <w:p>
      <w:pPr>
        <w:jc w:val="center"/>
        <w:rPr>
          <w:rFonts w:ascii="黑体" w:hAnsi="宋体" w:eastAsia="黑体"/>
          <w:color w:val="FF0000"/>
          <w:kern w:val="0"/>
          <w:sz w:val="24"/>
        </w:rPr>
      </w:pPr>
    </w:p>
    <w:p>
      <w:pPr>
        <w:spacing w:line="360" w:lineRule="auto"/>
        <w:ind w:firstLine="560" w:firstLineChars="200"/>
        <w:outlineLvl w:val="1"/>
        <w:rPr>
          <w:rFonts w:ascii="Times New Roman" w:hAnsi="Times New Roman" w:eastAsia="黑体" w:cs="Times New Roman"/>
          <w:color w:val="FF0000"/>
          <w:sz w:val="28"/>
          <w:szCs w:val="28"/>
        </w:rPr>
      </w:pPr>
      <w:r>
        <w:rPr>
          <w:rFonts w:ascii="Times New Roman" w:hAnsi="Times New Roman" w:eastAsia="黑体" w:cs="Times New Roman"/>
          <w:sz w:val="28"/>
          <w:szCs w:val="28"/>
        </w:rPr>
        <w:t>一、专业名称及代码</w:t>
      </w:r>
    </w:p>
    <w:p>
      <w:pPr>
        <w:spacing w:line="360" w:lineRule="auto"/>
        <w:ind w:firstLine="422" w:firstLineChars="200"/>
        <w:rPr>
          <w:rFonts w:ascii="宋体" w:hAnsi="宋体" w:eastAsia="宋体" w:cs="微软雅黑"/>
          <w:b/>
          <w:bCs/>
          <w:szCs w:val="21"/>
        </w:rPr>
      </w:pPr>
      <w:r>
        <w:rPr>
          <w:rFonts w:hint="eastAsia" w:ascii="宋体" w:hAnsi="宋体" w:eastAsia="宋体" w:cs="微软雅黑"/>
          <w:b/>
          <w:bCs/>
          <w:szCs w:val="21"/>
        </w:rPr>
        <w:t>专业名称：</w:t>
      </w:r>
      <w:r>
        <w:rPr>
          <w:rFonts w:hint="eastAsia" w:ascii="宋体" w:hAnsi="宋体" w:eastAsia="宋体"/>
        </w:rPr>
        <w:t>食品智能加工技术</w:t>
      </w:r>
    </w:p>
    <w:p>
      <w:pPr>
        <w:spacing w:line="360" w:lineRule="auto"/>
        <w:ind w:firstLine="422" w:firstLineChars="200"/>
        <w:rPr>
          <w:rFonts w:ascii="宋体" w:hAnsi="宋体" w:eastAsia="宋体" w:cs="微软雅黑"/>
          <w:szCs w:val="21"/>
        </w:rPr>
      </w:pPr>
      <w:r>
        <w:rPr>
          <w:rFonts w:hint="eastAsia" w:ascii="宋体" w:hAnsi="宋体" w:eastAsia="宋体" w:cs="微软雅黑"/>
          <w:b/>
          <w:bCs/>
          <w:szCs w:val="21"/>
        </w:rPr>
        <w:t>专业代码：</w:t>
      </w:r>
      <w:r>
        <w:rPr>
          <w:rFonts w:hint="eastAsia" w:ascii="宋体" w:hAnsi="宋体" w:eastAsia="宋体"/>
        </w:rPr>
        <w:t>490101</w:t>
      </w:r>
    </w:p>
    <w:p>
      <w:pPr>
        <w:spacing w:line="360" w:lineRule="auto"/>
        <w:ind w:firstLine="560" w:firstLineChars="200"/>
        <w:outlineLvl w:val="1"/>
        <w:rPr>
          <w:rFonts w:ascii="Times New Roman" w:hAnsi="Times New Roman" w:eastAsia="黑体" w:cs="Times New Roman"/>
          <w:sz w:val="28"/>
          <w:szCs w:val="28"/>
        </w:rPr>
      </w:pPr>
      <w:r>
        <w:rPr>
          <w:rFonts w:hint="eastAsia" w:ascii="Times New Roman" w:hAnsi="Times New Roman" w:eastAsia="黑体" w:cs="Times New Roman"/>
          <w:sz w:val="28"/>
          <w:szCs w:val="28"/>
        </w:rPr>
        <w:t>二</w:t>
      </w:r>
      <w:r>
        <w:rPr>
          <w:rFonts w:ascii="Times New Roman" w:hAnsi="Times New Roman" w:eastAsia="黑体" w:cs="Times New Roman"/>
          <w:sz w:val="28"/>
          <w:szCs w:val="28"/>
        </w:rPr>
        <w:t>、</w:t>
      </w:r>
      <w:r>
        <w:rPr>
          <w:rFonts w:hint="eastAsia" w:ascii="Times New Roman" w:hAnsi="Times New Roman" w:eastAsia="黑体" w:cs="Times New Roman"/>
          <w:sz w:val="28"/>
          <w:szCs w:val="28"/>
        </w:rPr>
        <w:t>入学要求</w:t>
      </w:r>
    </w:p>
    <w:p>
      <w:pPr>
        <w:spacing w:line="360" w:lineRule="auto"/>
        <w:ind w:firstLine="420" w:firstLineChars="200"/>
        <w:outlineLvl w:val="1"/>
        <w:rPr>
          <w:rFonts w:hint="eastAsia" w:ascii="宋体" w:hAnsi="宋体" w:eastAsia="宋体"/>
        </w:rPr>
      </w:pPr>
      <w:r>
        <w:rPr>
          <w:rFonts w:hint="eastAsia" w:ascii="宋体" w:hAnsi="宋体" w:eastAsia="宋体"/>
          <w:lang w:val="en-US" w:eastAsia="zh-CN"/>
        </w:rPr>
        <w:t>一般为高中阶段教育毕业生或具有同等学力者。</w:t>
      </w:r>
    </w:p>
    <w:p>
      <w:pPr>
        <w:spacing w:line="360" w:lineRule="auto"/>
        <w:ind w:firstLine="560" w:firstLineChars="200"/>
        <w:outlineLvl w:val="1"/>
        <w:rPr>
          <w:rFonts w:ascii="Times New Roman" w:hAnsi="Times New Roman" w:eastAsia="黑体" w:cs="Times New Roman"/>
          <w:sz w:val="28"/>
          <w:szCs w:val="28"/>
        </w:rPr>
      </w:pPr>
      <w:r>
        <w:rPr>
          <w:rFonts w:hint="eastAsia" w:ascii="Times New Roman" w:hAnsi="Times New Roman" w:eastAsia="黑体" w:cs="Times New Roman"/>
          <w:sz w:val="28"/>
          <w:szCs w:val="28"/>
        </w:rPr>
        <w:t>三</w:t>
      </w:r>
      <w:r>
        <w:rPr>
          <w:rFonts w:ascii="Times New Roman" w:hAnsi="Times New Roman" w:eastAsia="黑体" w:cs="Times New Roman"/>
          <w:sz w:val="28"/>
          <w:szCs w:val="28"/>
        </w:rPr>
        <w:t>、</w:t>
      </w:r>
      <w:r>
        <w:rPr>
          <w:rFonts w:hint="eastAsia" w:ascii="Times New Roman" w:hAnsi="Times New Roman" w:eastAsia="黑体" w:cs="Times New Roman"/>
          <w:sz w:val="28"/>
          <w:szCs w:val="28"/>
        </w:rPr>
        <w:t>修业年限</w:t>
      </w:r>
    </w:p>
    <w:p>
      <w:pPr>
        <w:spacing w:line="360" w:lineRule="auto"/>
        <w:ind w:firstLine="420" w:firstLineChars="200"/>
        <w:outlineLvl w:val="1"/>
        <w:rPr>
          <w:rFonts w:hint="eastAsia" w:ascii="宋体" w:hAnsi="宋体" w:eastAsia="宋体"/>
          <w:lang w:val="en-US" w:eastAsia="zh-CN"/>
        </w:rPr>
      </w:pPr>
      <w:r>
        <w:rPr>
          <w:rFonts w:hint="eastAsia" w:ascii="宋体" w:hAnsi="宋体" w:eastAsia="宋体"/>
          <w:lang w:val="en-US" w:eastAsia="zh-CN"/>
        </w:rPr>
        <w:t>本专业以 3 年为主，允许入伍或有创新创业等需求的学生适当延长修业年限。</w:t>
      </w:r>
    </w:p>
    <w:p>
      <w:pPr>
        <w:spacing w:line="360" w:lineRule="auto"/>
        <w:ind w:firstLine="560" w:firstLineChars="200"/>
        <w:outlineLvl w:val="1"/>
        <w:rPr>
          <w:rFonts w:ascii="Times New Roman" w:hAnsi="Times New Roman" w:eastAsia="黑体" w:cs="Times New Roman"/>
          <w:sz w:val="28"/>
          <w:szCs w:val="28"/>
        </w:rPr>
      </w:pPr>
      <w:r>
        <w:rPr>
          <w:rFonts w:hint="eastAsia" w:ascii="Times New Roman" w:hAnsi="Times New Roman" w:eastAsia="黑体" w:cs="Times New Roman"/>
          <w:sz w:val="28"/>
          <w:szCs w:val="28"/>
        </w:rPr>
        <w:t>四</w:t>
      </w:r>
      <w:r>
        <w:rPr>
          <w:rFonts w:ascii="Times New Roman" w:hAnsi="Times New Roman" w:eastAsia="黑体" w:cs="Times New Roman"/>
          <w:sz w:val="28"/>
          <w:szCs w:val="28"/>
        </w:rPr>
        <w:t>、职业面向</w:t>
      </w:r>
    </w:p>
    <w:p>
      <w:pPr>
        <w:spacing w:line="360" w:lineRule="auto"/>
        <w:ind w:firstLine="420" w:firstLineChars="200"/>
        <w:rPr>
          <w:rFonts w:ascii="宋体" w:hAnsi="宋体" w:eastAsia="宋体" w:cs="微软雅黑"/>
          <w:szCs w:val="21"/>
        </w:rPr>
      </w:pPr>
      <w:r>
        <w:rPr>
          <w:rFonts w:hint="eastAsia" w:ascii="宋体" w:hAnsi="宋体" w:eastAsia="宋体" w:cs="微软雅黑"/>
          <w:szCs w:val="21"/>
        </w:rPr>
        <w:t>食品智能加工技术专业职业面向一览表如表一所示。</w:t>
      </w:r>
    </w:p>
    <w:p>
      <w:pPr>
        <w:spacing w:line="360" w:lineRule="auto"/>
        <w:jc w:val="center"/>
        <w:rPr>
          <w:rFonts w:ascii="微软雅黑" w:hAnsi="微软雅黑" w:eastAsia="微软雅黑" w:cs="微软雅黑"/>
          <w:color w:val="FF0000"/>
          <w:sz w:val="28"/>
          <w:szCs w:val="28"/>
        </w:rPr>
      </w:pPr>
      <w:r>
        <w:rPr>
          <w:rFonts w:hint="eastAsia" w:ascii="宋体" w:hAnsi="宋体" w:eastAsia="宋体" w:cs="微软雅黑"/>
          <w:szCs w:val="21"/>
        </w:rPr>
        <w:t>表一</w:t>
      </w:r>
      <w:r>
        <w:rPr>
          <w:rFonts w:ascii="宋体" w:hAnsi="宋体" w:eastAsia="宋体" w:cs="微软雅黑"/>
          <w:szCs w:val="21"/>
        </w:rPr>
        <w:t xml:space="preserve">  </w:t>
      </w:r>
      <w:r>
        <w:rPr>
          <w:rFonts w:hint="eastAsia" w:ascii="宋体" w:hAnsi="宋体" w:eastAsia="宋体" w:cs="微软雅黑"/>
          <w:szCs w:val="21"/>
        </w:rPr>
        <w:t>食品智能加工技术专业职业面向一览表</w:t>
      </w:r>
    </w:p>
    <w:tbl>
      <w:tblPr>
        <w:tblStyle w:val="12"/>
        <w:tblpPr w:leftFromText="180" w:rightFromText="180" w:vertAnchor="text" w:horzAnchor="margin" w:tblpXSpec="center" w:tblpY="67"/>
        <w:tblW w:w="973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14"/>
        <w:gridCol w:w="1373"/>
        <w:gridCol w:w="1156"/>
        <w:gridCol w:w="1615"/>
        <w:gridCol w:w="1927"/>
        <w:gridCol w:w="20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86" w:hRule="exact"/>
          <w:tblHeader/>
          <w:jc w:val="center"/>
        </w:trPr>
        <w:tc>
          <w:tcPr>
            <w:tcW w:w="1614" w:type="dxa"/>
            <w:vAlign w:val="center"/>
          </w:tcPr>
          <w:p>
            <w:pPr>
              <w:jc w:val="center"/>
              <w:rPr>
                <w:rFonts w:ascii="宋体" w:hAnsi="宋体" w:eastAsia="宋体"/>
                <w:b/>
                <w:bCs/>
              </w:rPr>
            </w:pPr>
            <w:r>
              <w:rPr>
                <w:rFonts w:hint="eastAsia" w:ascii="宋体" w:hAnsi="宋体" w:eastAsia="宋体"/>
                <w:b/>
                <w:bCs/>
              </w:rPr>
              <w:t>所属专业大类（代码）</w:t>
            </w:r>
          </w:p>
        </w:tc>
        <w:tc>
          <w:tcPr>
            <w:tcW w:w="1373" w:type="dxa"/>
            <w:vAlign w:val="center"/>
          </w:tcPr>
          <w:p>
            <w:pPr>
              <w:jc w:val="center"/>
              <w:rPr>
                <w:rFonts w:ascii="宋体" w:hAnsi="宋体" w:eastAsia="宋体"/>
                <w:b/>
                <w:bCs/>
              </w:rPr>
            </w:pPr>
            <w:r>
              <w:rPr>
                <w:rFonts w:hint="eastAsia" w:ascii="宋体" w:hAnsi="宋体" w:eastAsia="宋体"/>
                <w:b/>
                <w:bCs/>
              </w:rPr>
              <w:t>所属专业类（代码）</w:t>
            </w:r>
          </w:p>
        </w:tc>
        <w:tc>
          <w:tcPr>
            <w:tcW w:w="1156" w:type="dxa"/>
            <w:vAlign w:val="center"/>
          </w:tcPr>
          <w:p>
            <w:pPr>
              <w:jc w:val="center"/>
              <w:rPr>
                <w:rFonts w:ascii="宋体" w:hAnsi="宋体" w:eastAsia="宋体"/>
                <w:b/>
                <w:bCs/>
              </w:rPr>
            </w:pPr>
            <w:r>
              <w:rPr>
                <w:rFonts w:hint="eastAsia" w:ascii="宋体" w:hAnsi="宋体" w:eastAsia="宋体"/>
                <w:b/>
                <w:bCs/>
              </w:rPr>
              <w:t>对应行业（代码）</w:t>
            </w:r>
          </w:p>
        </w:tc>
        <w:tc>
          <w:tcPr>
            <w:tcW w:w="1615" w:type="dxa"/>
            <w:vAlign w:val="center"/>
          </w:tcPr>
          <w:p>
            <w:pPr>
              <w:jc w:val="center"/>
              <w:rPr>
                <w:rFonts w:ascii="宋体" w:hAnsi="宋体" w:eastAsia="宋体"/>
                <w:b/>
                <w:bCs/>
              </w:rPr>
            </w:pPr>
            <w:r>
              <w:rPr>
                <w:rFonts w:hint="eastAsia" w:ascii="宋体" w:hAnsi="宋体" w:eastAsia="宋体"/>
                <w:b/>
                <w:bCs/>
              </w:rPr>
              <w:t>主要职业类别（代码）</w:t>
            </w:r>
          </w:p>
        </w:tc>
        <w:tc>
          <w:tcPr>
            <w:tcW w:w="1927" w:type="dxa"/>
            <w:vAlign w:val="center"/>
          </w:tcPr>
          <w:p>
            <w:pPr>
              <w:jc w:val="center"/>
              <w:rPr>
                <w:rFonts w:ascii="宋体" w:hAnsi="宋体" w:eastAsia="宋体"/>
                <w:b/>
                <w:bCs/>
              </w:rPr>
            </w:pPr>
            <w:r>
              <w:rPr>
                <w:rFonts w:hint="eastAsia" w:ascii="宋体" w:hAnsi="宋体" w:eastAsia="宋体"/>
                <w:b/>
                <w:bCs/>
              </w:rPr>
              <w:t>主要岗位类别（或技术领域）</w:t>
            </w:r>
          </w:p>
        </w:tc>
        <w:tc>
          <w:tcPr>
            <w:tcW w:w="2051" w:type="dxa"/>
            <w:vAlign w:val="center"/>
          </w:tcPr>
          <w:p>
            <w:pPr>
              <w:jc w:val="center"/>
              <w:rPr>
                <w:rFonts w:ascii="宋体" w:hAnsi="宋体" w:eastAsia="宋体"/>
                <w:b/>
                <w:bCs/>
              </w:rPr>
            </w:pPr>
            <w:r>
              <w:rPr>
                <w:rFonts w:hint="eastAsia" w:ascii="宋体" w:hAnsi="宋体" w:eastAsia="宋体"/>
                <w:b/>
                <w:bCs/>
              </w:rPr>
              <w:t>职业资格证书或技能等级证书举例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48" w:hRule="exact"/>
          <w:jc w:val="center"/>
        </w:trPr>
        <w:tc>
          <w:tcPr>
            <w:tcW w:w="1614" w:type="dxa"/>
            <w:vAlign w:val="center"/>
          </w:tcPr>
          <w:p>
            <w:pPr>
              <w:rPr>
                <w:rFonts w:ascii="宋体" w:hAnsi="宋体" w:eastAsia="宋体"/>
                <w:szCs w:val="21"/>
              </w:rPr>
            </w:pPr>
            <w:r>
              <w:rPr>
                <w:rFonts w:ascii="宋体" w:hAnsi="宋体" w:eastAsia="宋体"/>
                <w:szCs w:val="21"/>
                <w:lang w:val="en-US" w:eastAsia="zh-CN"/>
              </w:rPr>
              <w:t xml:space="preserve">食品药 </w:t>
            </w:r>
          </w:p>
          <w:p>
            <w:pPr>
              <w:rPr>
                <w:rFonts w:ascii="宋体" w:hAnsi="宋体" w:eastAsia="宋体"/>
                <w:szCs w:val="21"/>
              </w:rPr>
            </w:pPr>
            <w:r>
              <w:rPr>
                <w:rFonts w:hint="eastAsia" w:ascii="宋体" w:hAnsi="宋体" w:eastAsia="宋体"/>
                <w:szCs w:val="21"/>
                <w:lang w:val="en-US" w:eastAsia="zh-CN"/>
              </w:rPr>
              <w:t xml:space="preserve">品与粮 </w:t>
            </w:r>
          </w:p>
          <w:p>
            <w:pPr>
              <w:rPr>
                <w:rFonts w:ascii="宋体" w:hAnsi="宋体" w:eastAsia="宋体"/>
                <w:szCs w:val="21"/>
              </w:rPr>
            </w:pPr>
            <w:r>
              <w:rPr>
                <w:rFonts w:hint="eastAsia" w:ascii="宋体" w:hAnsi="宋体" w:eastAsia="宋体"/>
                <w:szCs w:val="21"/>
                <w:lang w:val="en-US" w:eastAsia="zh-CN"/>
              </w:rPr>
              <w:t xml:space="preserve">食大类 </w:t>
            </w:r>
          </w:p>
          <w:p>
            <w:pPr>
              <w:rPr>
                <w:rFonts w:ascii="宋体" w:hAnsi="宋体" w:eastAsia="宋体"/>
                <w:szCs w:val="21"/>
              </w:rPr>
            </w:pPr>
            <w:r>
              <w:rPr>
                <w:rFonts w:hint="eastAsia" w:ascii="宋体" w:hAnsi="宋体" w:eastAsia="宋体"/>
                <w:szCs w:val="21"/>
                <w:lang w:val="en-US" w:eastAsia="zh-CN"/>
              </w:rPr>
              <w:t xml:space="preserve">（49） </w:t>
            </w:r>
          </w:p>
          <w:p>
            <w:pPr>
              <w:rPr>
                <w:rFonts w:ascii="宋体" w:hAnsi="宋体" w:eastAsia="宋体"/>
                <w:szCs w:val="21"/>
              </w:rPr>
            </w:pPr>
          </w:p>
        </w:tc>
        <w:tc>
          <w:tcPr>
            <w:tcW w:w="1373" w:type="dxa"/>
            <w:vAlign w:val="center"/>
          </w:tcPr>
          <w:p>
            <w:pPr>
              <w:rPr>
                <w:rFonts w:ascii="宋体" w:hAnsi="宋体" w:eastAsia="宋体"/>
                <w:szCs w:val="21"/>
              </w:rPr>
            </w:pPr>
            <w:r>
              <w:rPr>
                <w:rFonts w:hint="eastAsia" w:ascii="宋体" w:hAnsi="宋体" w:eastAsia="宋体" w:cs="宋体"/>
                <w:szCs w:val="21"/>
              </w:rPr>
              <w:t>食品类（4901）</w:t>
            </w:r>
          </w:p>
        </w:tc>
        <w:tc>
          <w:tcPr>
            <w:tcW w:w="1156" w:type="dxa"/>
            <w:vAlign w:val="center"/>
          </w:tcPr>
          <w:p>
            <w:pPr>
              <w:rPr>
                <w:rFonts w:ascii="宋体" w:hAnsi="宋体" w:eastAsia="宋体"/>
                <w:szCs w:val="21"/>
              </w:rPr>
            </w:pPr>
            <w:r>
              <w:rPr>
                <w:rFonts w:hint="eastAsia" w:ascii="宋体" w:hAnsi="宋体" w:eastAsia="宋体"/>
                <w:szCs w:val="21"/>
              </w:rPr>
              <w:t>农副食品加工业（13）    食品制造业（14）</w:t>
            </w:r>
          </w:p>
        </w:tc>
        <w:tc>
          <w:tcPr>
            <w:tcW w:w="1615" w:type="dxa"/>
            <w:vAlign w:val="center"/>
          </w:tcPr>
          <w:p>
            <w:pPr>
              <w:rPr>
                <w:rFonts w:ascii="宋体" w:hAnsi="宋体" w:eastAsia="宋体"/>
                <w:szCs w:val="21"/>
              </w:rPr>
            </w:pPr>
            <w:r>
              <w:rPr>
                <w:rFonts w:hint="eastAsia" w:ascii="宋体" w:hAnsi="宋体" w:eastAsia="宋体"/>
                <w:szCs w:val="21"/>
              </w:rPr>
              <w:t>农副产品加工人员（GBM 60100）食品、饮料生产加工人员（GBM 60200）</w:t>
            </w:r>
          </w:p>
        </w:tc>
        <w:tc>
          <w:tcPr>
            <w:tcW w:w="1927" w:type="dxa"/>
            <w:vAlign w:val="center"/>
          </w:tcPr>
          <w:p>
            <w:pPr>
              <w:rPr>
                <w:rFonts w:ascii="宋体" w:hAnsi="宋体" w:eastAsia="宋体"/>
                <w:szCs w:val="21"/>
              </w:rPr>
            </w:pPr>
            <w:r>
              <w:rPr>
                <w:rFonts w:hint="eastAsia" w:ascii="宋体" w:hAnsi="宋体" w:eastAsia="宋体"/>
                <w:szCs w:val="21"/>
              </w:rPr>
              <w:t>肉制品加工</w:t>
            </w:r>
            <w:r>
              <w:rPr>
                <w:rFonts w:hint="eastAsia" w:ascii="宋体" w:hAnsi="宋体" w:eastAsia="宋体"/>
                <w:szCs w:val="21"/>
                <w:lang w:eastAsia="zh-CN"/>
              </w:rPr>
              <w:t>、</w:t>
            </w:r>
            <w:r>
              <w:rPr>
                <w:rFonts w:hint="eastAsia" w:ascii="宋体" w:hAnsi="宋体" w:eastAsia="宋体"/>
                <w:szCs w:val="21"/>
              </w:rPr>
              <w:t>水产品加工</w:t>
            </w:r>
            <w:r>
              <w:rPr>
                <w:rFonts w:hint="eastAsia" w:ascii="宋体" w:hAnsi="宋体" w:eastAsia="宋体"/>
                <w:szCs w:val="21"/>
                <w:lang w:eastAsia="zh-CN"/>
              </w:rPr>
              <w:t>、</w:t>
            </w:r>
            <w:r>
              <w:rPr>
                <w:rFonts w:hint="eastAsia" w:ascii="宋体" w:hAnsi="宋体" w:eastAsia="宋体"/>
                <w:szCs w:val="21"/>
              </w:rPr>
              <w:t>果蔬坚果加工</w:t>
            </w:r>
            <w:r>
              <w:rPr>
                <w:rFonts w:hint="eastAsia" w:ascii="宋体" w:hAnsi="宋体" w:eastAsia="宋体"/>
                <w:szCs w:val="21"/>
                <w:lang w:eastAsia="zh-CN"/>
              </w:rPr>
              <w:t>、</w:t>
            </w:r>
            <w:r>
              <w:rPr>
                <w:rFonts w:hint="eastAsia" w:ascii="宋体" w:hAnsi="宋体" w:eastAsia="宋体"/>
                <w:szCs w:val="21"/>
              </w:rPr>
              <w:t>糕点面包制作</w:t>
            </w:r>
            <w:r>
              <w:rPr>
                <w:rFonts w:hint="eastAsia" w:ascii="宋体" w:hAnsi="宋体" w:eastAsia="宋体"/>
                <w:szCs w:val="21"/>
                <w:lang w:eastAsia="zh-CN"/>
              </w:rPr>
              <w:t>、</w:t>
            </w:r>
            <w:r>
              <w:rPr>
                <w:rFonts w:hint="eastAsia" w:ascii="宋体" w:hAnsi="宋体" w:eastAsia="宋体"/>
                <w:szCs w:val="21"/>
              </w:rPr>
              <w:t>乳品加工</w:t>
            </w:r>
            <w:r>
              <w:rPr>
                <w:rFonts w:hint="eastAsia" w:ascii="宋体" w:hAnsi="宋体" w:eastAsia="宋体"/>
                <w:szCs w:val="21"/>
                <w:lang w:eastAsia="zh-CN"/>
              </w:rPr>
              <w:t>、</w:t>
            </w:r>
            <w:r>
              <w:rPr>
                <w:rFonts w:hint="eastAsia" w:ascii="宋体" w:hAnsi="宋体" w:eastAsia="宋体"/>
                <w:szCs w:val="21"/>
              </w:rPr>
              <w:t>乳品评鉴</w:t>
            </w:r>
            <w:r>
              <w:rPr>
                <w:rFonts w:hint="eastAsia" w:ascii="宋体" w:hAnsi="宋体" w:eastAsia="宋体"/>
                <w:szCs w:val="21"/>
                <w:lang w:eastAsia="zh-CN"/>
              </w:rPr>
              <w:t>、</w:t>
            </w:r>
            <w:r>
              <w:rPr>
                <w:rFonts w:hint="eastAsia" w:ascii="宋体" w:hAnsi="宋体" w:eastAsia="宋体"/>
                <w:szCs w:val="21"/>
              </w:rPr>
              <w:t>饮料制作</w:t>
            </w:r>
            <w:r>
              <w:rPr>
                <w:rFonts w:hint="eastAsia" w:ascii="宋体" w:hAnsi="宋体" w:eastAsia="宋体"/>
                <w:szCs w:val="21"/>
                <w:lang w:eastAsia="zh-CN"/>
              </w:rPr>
              <w:t>、</w:t>
            </w:r>
            <w:r>
              <w:rPr>
                <w:rFonts w:hint="eastAsia" w:ascii="宋体" w:hAnsi="宋体" w:eastAsia="宋体"/>
                <w:szCs w:val="21"/>
              </w:rPr>
              <w:t>产品研发</w:t>
            </w:r>
            <w:r>
              <w:rPr>
                <w:rFonts w:hint="eastAsia" w:ascii="宋体" w:hAnsi="宋体" w:eastAsia="宋体"/>
                <w:szCs w:val="21"/>
                <w:lang w:eastAsia="zh-CN"/>
              </w:rPr>
              <w:t>、</w:t>
            </w:r>
            <w:r>
              <w:rPr>
                <w:rFonts w:hint="eastAsia" w:ascii="宋体" w:hAnsi="宋体" w:eastAsia="宋体"/>
                <w:szCs w:val="21"/>
              </w:rPr>
              <w:t>农产品食品检验</w:t>
            </w:r>
            <w:r>
              <w:rPr>
                <w:rFonts w:hint="eastAsia" w:ascii="宋体" w:hAnsi="宋体" w:eastAsia="宋体"/>
                <w:szCs w:val="21"/>
                <w:lang w:eastAsia="zh-CN"/>
              </w:rPr>
              <w:t>、</w:t>
            </w:r>
            <w:r>
              <w:rPr>
                <w:rFonts w:hint="eastAsia" w:ascii="宋体" w:hAnsi="宋体" w:eastAsia="宋体"/>
                <w:szCs w:val="21"/>
              </w:rPr>
              <w:t>食品产品链质</w:t>
            </w:r>
            <w:r>
              <w:rPr>
                <w:rFonts w:hint="eastAsia" w:ascii="宋体" w:hAnsi="宋体" w:eastAsia="宋体"/>
                <w:szCs w:val="21"/>
                <w:lang w:eastAsia="zh-CN"/>
              </w:rPr>
              <w:t>、</w:t>
            </w:r>
            <w:r>
              <w:rPr>
                <w:rFonts w:hint="eastAsia" w:ascii="宋体" w:hAnsi="宋体" w:eastAsia="宋体"/>
                <w:szCs w:val="21"/>
              </w:rPr>
              <w:t>量安全管理</w:t>
            </w:r>
          </w:p>
        </w:tc>
        <w:tc>
          <w:tcPr>
            <w:tcW w:w="2051" w:type="dxa"/>
            <w:vAlign w:val="center"/>
          </w:tcPr>
          <w:p>
            <w:pPr>
              <w:rPr>
                <w:rFonts w:hint="eastAsia" w:ascii="宋体" w:hAnsi="宋体" w:eastAsia="宋体"/>
                <w:szCs w:val="21"/>
                <w:lang w:eastAsia="zh-CN"/>
              </w:rPr>
            </w:pPr>
            <w:r>
              <w:rPr>
                <w:rFonts w:hint="eastAsia" w:ascii="宋体" w:hAnsi="宋体" w:eastAsia="宋体"/>
                <w:szCs w:val="21"/>
              </w:rPr>
              <w:t>中、高级食品化验员证、内审员等资格证书、“1+X”证书</w:t>
            </w:r>
            <w:r>
              <w:rPr>
                <w:rFonts w:hint="eastAsia" w:ascii="宋体" w:hAnsi="宋体" w:eastAsia="宋体"/>
                <w:szCs w:val="21"/>
                <w:lang w:eastAsia="zh-CN"/>
              </w:rPr>
              <w:t>、</w:t>
            </w:r>
            <w:r>
              <w:rPr>
                <w:rFonts w:hint="eastAsia" w:ascii="宋体" w:hAnsi="宋体" w:eastAsia="宋体"/>
                <w:szCs w:val="21"/>
                <w:lang w:val="en-US" w:eastAsia="zh-CN"/>
              </w:rPr>
              <w:t>产品感官评定分析体系证书</w:t>
            </w:r>
          </w:p>
        </w:tc>
      </w:tr>
    </w:tbl>
    <w:p>
      <w:pPr>
        <w:spacing w:line="360" w:lineRule="auto"/>
        <w:ind w:firstLine="560" w:firstLineChars="200"/>
        <w:outlineLvl w:val="1"/>
        <w:rPr>
          <w:rFonts w:ascii="Times New Roman" w:hAnsi="Times New Roman" w:eastAsia="黑体" w:cs="Times New Roman"/>
          <w:sz w:val="28"/>
          <w:szCs w:val="28"/>
        </w:rPr>
      </w:pPr>
    </w:p>
    <w:p>
      <w:pPr>
        <w:spacing w:line="360" w:lineRule="auto"/>
        <w:ind w:firstLine="560" w:firstLineChars="200"/>
        <w:outlineLvl w:val="1"/>
        <w:rPr>
          <w:rFonts w:ascii="Times New Roman" w:hAnsi="Times New Roman" w:eastAsia="黑体" w:cs="Times New Roman"/>
          <w:sz w:val="28"/>
          <w:szCs w:val="28"/>
        </w:rPr>
      </w:pPr>
      <w:r>
        <w:rPr>
          <w:rFonts w:hint="eastAsia" w:ascii="Times New Roman" w:hAnsi="Times New Roman" w:eastAsia="黑体" w:cs="Times New Roman"/>
          <w:sz w:val="28"/>
          <w:szCs w:val="28"/>
        </w:rPr>
        <w:t>五</w:t>
      </w:r>
      <w:r>
        <w:rPr>
          <w:rFonts w:ascii="Times New Roman" w:hAnsi="Times New Roman" w:eastAsia="黑体" w:cs="Times New Roman"/>
          <w:sz w:val="28"/>
          <w:szCs w:val="28"/>
        </w:rPr>
        <w:t>、培养目标与</w:t>
      </w:r>
      <w:r>
        <w:rPr>
          <w:rFonts w:hint="eastAsia" w:ascii="Times New Roman" w:hAnsi="Times New Roman" w:eastAsia="黑体" w:cs="Times New Roman"/>
          <w:sz w:val="28"/>
          <w:szCs w:val="28"/>
        </w:rPr>
        <w:t>培养</w:t>
      </w:r>
      <w:r>
        <w:rPr>
          <w:rFonts w:ascii="Times New Roman" w:hAnsi="Times New Roman" w:eastAsia="黑体" w:cs="Times New Roman"/>
          <w:sz w:val="28"/>
          <w:szCs w:val="28"/>
        </w:rPr>
        <w:t>规格</w:t>
      </w:r>
    </w:p>
    <w:p>
      <w:pPr>
        <w:adjustRightInd w:val="0"/>
        <w:spacing w:line="360" w:lineRule="auto"/>
        <w:ind w:firstLine="480" w:firstLineChars="200"/>
        <w:outlineLvl w:val="2"/>
        <w:rPr>
          <w:rFonts w:ascii="黑体" w:hAnsi="黑体" w:eastAsia="黑体" w:cs="Times New Roman"/>
          <w:sz w:val="24"/>
          <w:szCs w:val="24"/>
        </w:rPr>
      </w:pPr>
      <w:r>
        <w:rPr>
          <w:rFonts w:hint="eastAsia" w:ascii="黑体" w:hAnsi="黑体" w:eastAsia="黑体" w:cs="Times New Roman"/>
          <w:sz w:val="24"/>
          <w:szCs w:val="24"/>
        </w:rPr>
        <w:t>（一）</w:t>
      </w:r>
      <w:r>
        <w:rPr>
          <w:rFonts w:ascii="黑体" w:hAnsi="黑体" w:eastAsia="黑体" w:cs="Times New Roman"/>
          <w:sz w:val="24"/>
          <w:szCs w:val="24"/>
        </w:rPr>
        <w:t>培养目标</w:t>
      </w:r>
    </w:p>
    <w:p>
      <w:pPr>
        <w:spacing w:line="360" w:lineRule="auto"/>
        <w:ind w:firstLine="420" w:firstLineChars="200"/>
        <w:rPr>
          <w:rFonts w:hint="eastAsia" w:ascii="宋体" w:hAnsi="宋体" w:eastAsia="宋体" w:cs="微软雅黑"/>
          <w:szCs w:val="21"/>
        </w:rPr>
      </w:pPr>
      <w:r>
        <w:rPr>
          <w:rFonts w:hint="eastAsia" w:ascii="宋体" w:hAnsi="宋体" w:eastAsia="宋体" w:cs="微软雅黑"/>
          <w:szCs w:val="21"/>
          <w:lang w:val="en-US" w:eastAsia="zh-CN"/>
        </w:rPr>
        <w:t>本专业遵循“以服务为宗旨、就业为导向”的办学定位，主要面向食品生产企业、食品进出口公司、食品流通与销售企业、食品检验检测机构、食品质量技术监督部门等行业企业，培养思想政治坚定，德智体美劳全面发展，具有国际视野和终身学习能力的高素质技术技能人才。学生经过专业学习能够掌握食品加工、食品研发、食品检验、食品品控、营养配餐等等专业知识与技能，具有团队协作、沟通的职业素质，创新创业精神和工匠精神，从事食品加工、生产管理、机械操作、质量控制、食品工厂设计、产品开发及营销等岗位工作，毕业生经过 3-5 的发展，能够成为大中型企业的技术骨干或中小型企业一线技术主管。</w:t>
      </w:r>
    </w:p>
    <w:p>
      <w:pPr>
        <w:adjustRightInd w:val="0"/>
        <w:spacing w:line="360" w:lineRule="auto"/>
        <w:ind w:firstLine="480" w:firstLineChars="200"/>
        <w:outlineLvl w:val="2"/>
        <w:rPr>
          <w:rFonts w:ascii="黑体" w:hAnsi="黑体" w:eastAsia="黑体" w:cs="Times New Roman"/>
          <w:sz w:val="24"/>
          <w:szCs w:val="24"/>
        </w:rPr>
      </w:pPr>
      <w:r>
        <w:rPr>
          <w:rFonts w:hint="eastAsia" w:ascii="黑体" w:hAnsi="黑体" w:eastAsia="黑体" w:cs="Times New Roman"/>
          <w:sz w:val="24"/>
          <w:szCs w:val="24"/>
        </w:rPr>
        <w:t>（二）培养</w:t>
      </w:r>
      <w:r>
        <w:rPr>
          <w:rFonts w:ascii="黑体" w:hAnsi="黑体" w:eastAsia="黑体" w:cs="Times New Roman"/>
          <w:sz w:val="24"/>
          <w:szCs w:val="24"/>
        </w:rPr>
        <w:t>规格</w:t>
      </w:r>
    </w:p>
    <w:p>
      <w:pPr>
        <w:spacing w:line="360" w:lineRule="auto"/>
        <w:ind w:firstLine="422" w:firstLineChars="200"/>
        <w:rPr>
          <w:rFonts w:ascii="宋体" w:hAnsi="宋体" w:eastAsia="宋体" w:cs="微软雅黑"/>
          <w:szCs w:val="21"/>
        </w:rPr>
      </w:pPr>
      <w:r>
        <w:rPr>
          <w:rFonts w:hint="eastAsia" w:ascii="宋体" w:hAnsi="宋体" w:eastAsia="宋体" w:cs="微软雅黑"/>
          <w:b/>
          <w:bCs/>
          <w:szCs w:val="21"/>
        </w:rPr>
        <w:t>1.素质</w:t>
      </w:r>
    </w:p>
    <w:p>
      <w:pPr>
        <w:spacing w:line="360" w:lineRule="auto"/>
        <w:ind w:firstLine="420" w:firstLineChars="200"/>
        <w:rPr>
          <w:rFonts w:hint="eastAsia" w:ascii="宋体" w:hAnsi="宋体" w:eastAsia="宋体" w:cs="微软雅黑"/>
          <w:szCs w:val="21"/>
          <w:lang w:val="en-US" w:eastAsia="zh-CN"/>
        </w:rPr>
      </w:pPr>
      <w:r>
        <w:rPr>
          <w:rFonts w:hint="eastAsia" w:ascii="宋体" w:hAnsi="宋体" w:eastAsia="宋体" w:cs="微软雅黑"/>
          <w:szCs w:val="21"/>
          <w:lang w:val="en-US" w:eastAsia="zh-CN"/>
        </w:rPr>
        <w:t xml:space="preserve">（1）思想政治素质 </w:t>
      </w:r>
    </w:p>
    <w:p>
      <w:pPr>
        <w:spacing w:line="360" w:lineRule="auto"/>
        <w:ind w:firstLine="420" w:firstLineChars="200"/>
        <w:rPr>
          <w:rFonts w:hint="eastAsia" w:ascii="宋体" w:hAnsi="宋体" w:eastAsia="宋体" w:cs="微软雅黑"/>
          <w:szCs w:val="21"/>
          <w:lang w:val="en-US" w:eastAsia="zh-CN"/>
        </w:rPr>
      </w:pPr>
      <w:r>
        <w:rPr>
          <w:rFonts w:hint="eastAsia" w:ascii="宋体" w:hAnsi="宋体" w:eastAsia="宋体" w:cs="微软雅黑"/>
          <w:szCs w:val="21"/>
          <w:lang w:val="en-US" w:eastAsia="zh-CN"/>
        </w:rPr>
        <w:t xml:space="preserve">具有正确的世界观、人生观、价值观。坚决拥护中国共产党领导，树立中国特色社会主义共同理想，践行社会主义核心价值观，具有深厚的爱国情感、国家认同感、中华民族自豪感；崇尚宪法、遵守法律、遵规守纪；具有社会责任感和参与意识。具备良好的政治思想素质、道德品质和法律意识；具有良好的团队合作精神、人际交往能力和社会适应能力。 </w:t>
      </w:r>
    </w:p>
    <w:p>
      <w:pPr>
        <w:spacing w:line="360" w:lineRule="auto"/>
        <w:ind w:firstLine="420" w:firstLineChars="200"/>
        <w:rPr>
          <w:rFonts w:hint="eastAsia" w:ascii="宋体" w:hAnsi="宋体" w:eastAsia="宋体" w:cs="微软雅黑"/>
          <w:szCs w:val="21"/>
          <w:lang w:val="en-US" w:eastAsia="zh-CN"/>
        </w:rPr>
      </w:pPr>
      <w:r>
        <w:rPr>
          <w:rFonts w:hint="eastAsia" w:ascii="宋体" w:hAnsi="宋体" w:eastAsia="宋体" w:cs="微软雅黑"/>
          <w:szCs w:val="21"/>
          <w:lang w:val="en-US" w:eastAsia="zh-CN"/>
        </w:rPr>
        <w:t>（2）文化素质</w:t>
      </w:r>
    </w:p>
    <w:p>
      <w:pPr>
        <w:spacing w:line="360" w:lineRule="auto"/>
        <w:ind w:firstLine="420" w:firstLineChars="200"/>
        <w:rPr>
          <w:rFonts w:hint="eastAsia" w:ascii="宋体" w:hAnsi="宋体" w:eastAsia="宋体" w:cs="微软雅黑"/>
          <w:szCs w:val="21"/>
          <w:lang w:val="en-US" w:eastAsia="zh-CN"/>
        </w:rPr>
      </w:pPr>
      <w:r>
        <w:rPr>
          <w:rFonts w:hint="eastAsia" w:ascii="宋体" w:hAnsi="宋体" w:eastAsia="宋体" w:cs="微软雅黑"/>
          <w:szCs w:val="21"/>
          <w:lang w:val="en-US" w:eastAsia="zh-CN"/>
        </w:rPr>
        <w:t>具有语言文字表达和写作基础知识，具备一定的 信息收集与处理基础知识，牢固树立人与自然和谐发展的生态理念。 具有一定的文化艺术修养、语言文字表达和写作基础知识； 具备一定的信息收集与处理基础知识。</w:t>
      </w:r>
    </w:p>
    <w:p>
      <w:pPr>
        <w:spacing w:line="360" w:lineRule="auto"/>
        <w:ind w:firstLine="420" w:firstLineChars="200"/>
        <w:rPr>
          <w:rFonts w:hint="eastAsia" w:ascii="宋体" w:hAnsi="宋体" w:eastAsia="宋体" w:cs="微软雅黑"/>
          <w:szCs w:val="21"/>
          <w:lang w:val="en-US" w:eastAsia="zh-CN"/>
        </w:rPr>
      </w:pPr>
      <w:r>
        <w:rPr>
          <w:rFonts w:hint="eastAsia" w:ascii="宋体" w:hAnsi="宋体" w:eastAsia="宋体" w:cs="微软雅黑"/>
          <w:szCs w:val="21"/>
          <w:lang w:val="en-US" w:eastAsia="zh-CN"/>
        </w:rPr>
        <w:t>（3）身心素质</w:t>
      </w:r>
    </w:p>
    <w:p>
      <w:pPr>
        <w:spacing w:line="360" w:lineRule="auto"/>
        <w:ind w:firstLine="420" w:firstLineChars="200"/>
        <w:rPr>
          <w:rFonts w:hint="eastAsia" w:ascii="宋体" w:hAnsi="宋体" w:eastAsia="宋体" w:cs="微软雅黑"/>
          <w:szCs w:val="21"/>
          <w:lang w:val="en-US" w:eastAsia="zh-CN"/>
        </w:rPr>
      </w:pPr>
      <w:r>
        <w:rPr>
          <w:rFonts w:hint="eastAsia" w:ascii="宋体" w:hAnsi="宋体" w:eastAsia="宋体" w:cs="微软雅黑"/>
          <w:szCs w:val="21"/>
          <w:lang w:val="en-US" w:eastAsia="zh-CN"/>
        </w:rPr>
        <w:t>具有良好的身心素质和人文素养。具有健康的体魄和心理、健全的人格，能够掌握基本运动知识和一两项运动技能；具有感受美、表现美、鉴赏美、创造美的能力，具有一定的审美和人文素养，能够形成一两项艺术特长或爱好；掌握一定的学习方法，具有良好的生活习惯、行为习惯和自我管理能力。</w:t>
      </w:r>
    </w:p>
    <w:p>
      <w:pPr>
        <w:numPr>
          <w:ilvl w:val="0"/>
          <w:numId w:val="1"/>
        </w:numPr>
        <w:spacing w:line="360" w:lineRule="auto"/>
        <w:ind w:firstLine="420" w:firstLineChars="200"/>
        <w:rPr>
          <w:rFonts w:hint="eastAsia" w:ascii="宋体" w:hAnsi="宋体" w:eastAsia="宋体" w:cs="微软雅黑"/>
          <w:szCs w:val="21"/>
          <w:lang w:val="en-US" w:eastAsia="zh-CN"/>
        </w:rPr>
      </w:pPr>
      <w:r>
        <w:rPr>
          <w:rFonts w:hint="eastAsia" w:ascii="宋体" w:hAnsi="宋体" w:eastAsia="宋体" w:cs="微软雅黑"/>
          <w:szCs w:val="21"/>
          <w:lang w:val="en-US" w:eastAsia="zh-CN"/>
        </w:rPr>
        <w:t xml:space="preserve">审美素质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微软雅黑"/>
          <w:szCs w:val="21"/>
          <w:lang w:val="en-US" w:eastAsia="zh-CN"/>
        </w:rPr>
      </w:pPr>
      <w:r>
        <w:rPr>
          <w:rFonts w:hint="eastAsia" w:ascii="宋体" w:hAnsi="宋体" w:eastAsia="宋体" w:cs="微软雅黑"/>
          <w:szCs w:val="21"/>
          <w:lang w:val="en-US" w:eastAsia="zh-CN"/>
        </w:rPr>
        <w:t xml:space="preserve">具有感受美、表现美、鉴赏美、创造美的能力，具有一定的审美和人文素养，具备美的接收和欣赏的能力；具备正确的审美文化的鉴别能力；具备审美文化的创造能力。 </w:t>
      </w:r>
    </w:p>
    <w:p>
      <w:pPr>
        <w:spacing w:line="360" w:lineRule="auto"/>
        <w:ind w:firstLine="420" w:firstLineChars="200"/>
        <w:rPr>
          <w:rFonts w:hint="eastAsia" w:ascii="宋体" w:hAnsi="宋体" w:eastAsia="宋体" w:cs="微软雅黑"/>
          <w:szCs w:val="21"/>
          <w:lang w:val="en-US" w:eastAsia="zh-CN"/>
        </w:rPr>
      </w:pPr>
      <w:r>
        <w:rPr>
          <w:rFonts w:hint="eastAsia" w:ascii="宋体" w:hAnsi="宋体" w:eastAsia="宋体" w:cs="微软雅黑"/>
          <w:szCs w:val="21"/>
          <w:lang w:val="en-US" w:eastAsia="zh-CN"/>
        </w:rPr>
        <w:t xml:space="preserve">（5）劳动素养 </w:t>
      </w:r>
    </w:p>
    <w:p>
      <w:pPr>
        <w:spacing w:line="360" w:lineRule="auto"/>
        <w:ind w:firstLine="420" w:firstLineChars="200"/>
        <w:rPr>
          <w:rFonts w:hint="default" w:ascii="宋体" w:hAnsi="宋体" w:eastAsia="宋体" w:cs="微软雅黑"/>
          <w:szCs w:val="21"/>
          <w:lang w:val="en-US" w:eastAsia="zh-CN"/>
        </w:rPr>
      </w:pPr>
      <w:r>
        <w:rPr>
          <w:rFonts w:hint="default" w:ascii="宋体" w:hAnsi="宋体" w:eastAsia="宋体" w:cs="微软雅黑"/>
          <w:szCs w:val="21"/>
          <w:lang w:val="en-US" w:eastAsia="zh-CN"/>
        </w:rPr>
        <w:t>具有积极劳动的热情和 良好的劳动习惯，自觉劳动，尊重劳动成果。 具备良好的劳动习惯，积极参与劳动，尊重劳动成果； 具备吃苦耐劳、积极进取、敬业爱岗的精神</w:t>
      </w:r>
      <w:r>
        <w:rPr>
          <w:rFonts w:hint="eastAsia" w:ascii="宋体" w:hAnsi="宋体" w:eastAsia="宋体" w:cs="微软雅黑"/>
          <w:szCs w:val="21"/>
          <w:lang w:val="en-US" w:eastAsia="zh-CN"/>
        </w:rPr>
        <w:t>；</w:t>
      </w:r>
      <w:r>
        <w:rPr>
          <w:rFonts w:hint="default" w:ascii="宋体" w:hAnsi="宋体" w:eastAsia="宋体" w:cs="微软雅黑"/>
          <w:szCs w:val="21"/>
          <w:lang w:val="en-US" w:eastAsia="zh-CN"/>
        </w:rPr>
        <w:t>具有高度的责任感和认真、踏实的工作作风。</w:t>
      </w:r>
    </w:p>
    <w:p>
      <w:pPr>
        <w:numPr>
          <w:ilvl w:val="0"/>
          <w:numId w:val="2"/>
        </w:numPr>
        <w:spacing w:line="360" w:lineRule="auto"/>
        <w:ind w:firstLine="422" w:firstLineChars="200"/>
        <w:rPr>
          <w:rFonts w:hint="eastAsia" w:ascii="宋体" w:hAnsi="宋体" w:eastAsia="宋体" w:cs="微软雅黑"/>
          <w:b/>
          <w:bCs/>
          <w:szCs w:val="21"/>
        </w:rPr>
      </w:pPr>
      <w:r>
        <w:rPr>
          <w:rFonts w:hint="eastAsia" w:ascii="宋体" w:hAnsi="宋体" w:eastAsia="宋体" w:cs="微软雅黑"/>
          <w:b/>
          <w:bCs/>
          <w:szCs w:val="21"/>
        </w:rPr>
        <w:t>知识</w:t>
      </w:r>
    </w:p>
    <w:p>
      <w:pPr>
        <w:spacing w:line="360" w:lineRule="auto"/>
        <w:ind w:firstLine="420" w:firstLineChars="200"/>
        <w:rPr>
          <w:rFonts w:hint="default" w:ascii="宋体" w:hAnsi="宋体" w:eastAsia="宋体" w:cs="微软雅黑"/>
          <w:szCs w:val="21"/>
          <w:lang w:val="en-US" w:eastAsia="zh-CN"/>
        </w:rPr>
      </w:pPr>
      <w:r>
        <w:rPr>
          <w:rFonts w:hint="eastAsia" w:ascii="宋体" w:hAnsi="宋体" w:eastAsia="宋体" w:cs="微软雅黑"/>
          <w:szCs w:val="21"/>
          <w:lang w:val="en-US" w:eastAsia="zh-CN"/>
        </w:rPr>
        <w:t>（1）基础知识</w:t>
      </w:r>
    </w:p>
    <w:p>
      <w:pPr>
        <w:spacing w:line="360" w:lineRule="auto"/>
        <w:ind w:firstLine="420" w:firstLineChars="200"/>
        <w:rPr>
          <w:rFonts w:hint="eastAsia" w:ascii="宋体" w:hAnsi="宋体" w:eastAsia="宋体" w:cs="微软雅黑"/>
          <w:szCs w:val="21"/>
          <w:lang w:val="en-US" w:eastAsia="zh-CN"/>
        </w:rPr>
      </w:pPr>
      <w:r>
        <w:rPr>
          <w:rFonts w:hint="eastAsia" w:ascii="宋体" w:hAnsi="宋体" w:eastAsia="宋体" w:cs="微软雅黑"/>
          <w:szCs w:val="21"/>
          <w:lang w:val="en-US" w:eastAsia="zh-CN"/>
        </w:rPr>
        <w:t xml:space="preserve">具备一定的基础文化知 识、英语知识和计算机知识、创新创业知识。了解中国特色社会主义的基本原理；了解基本的政治理 论知识、法律知识和军事理论知识； 掌握语言文字表达和写作基础知识、信息收集与处理基 础知识，以及必须的人文科学等基础知识；掌握本专业必备的英语表达和使用基础知识；掌握计算机操作系统和常用应用软件的使用基础知识； 具备将自身技能与群体技能融合的基本知识和勇于创新、自主创业的知识。 </w:t>
      </w:r>
    </w:p>
    <w:p>
      <w:pPr>
        <w:spacing w:line="360" w:lineRule="auto"/>
        <w:ind w:firstLine="420" w:firstLineChars="200"/>
        <w:rPr>
          <w:rFonts w:hint="eastAsia" w:ascii="宋体" w:hAnsi="宋体" w:eastAsia="宋体" w:cs="微软雅黑"/>
          <w:szCs w:val="21"/>
          <w:lang w:val="en-US" w:eastAsia="zh-CN"/>
        </w:rPr>
      </w:pPr>
      <w:r>
        <w:rPr>
          <w:rFonts w:hint="eastAsia" w:ascii="宋体" w:hAnsi="宋体" w:eastAsia="宋体" w:cs="微软雅黑"/>
          <w:szCs w:val="21"/>
          <w:lang w:val="en-US" w:eastAsia="zh-CN"/>
        </w:rPr>
        <w:t>（2）专业知识</w:t>
      </w:r>
    </w:p>
    <w:p>
      <w:pPr>
        <w:spacing w:line="360" w:lineRule="auto"/>
        <w:ind w:firstLine="420" w:firstLineChars="200"/>
        <w:rPr>
          <w:rFonts w:hint="eastAsia" w:ascii="宋体" w:hAnsi="宋体" w:eastAsia="宋体" w:cs="微软雅黑"/>
          <w:szCs w:val="21"/>
          <w:lang w:val="en-US" w:eastAsia="zh-CN"/>
        </w:rPr>
      </w:pPr>
      <w:r>
        <w:rPr>
          <w:rFonts w:hint="eastAsia" w:ascii="宋体" w:hAnsi="宋体" w:eastAsia="宋体" w:cs="微软雅黑"/>
          <w:szCs w:val="21"/>
          <w:lang w:val="en-US" w:eastAsia="zh-CN"/>
        </w:rPr>
        <w:t xml:space="preserve">掌握食品加工机械与设备、传感器与智能检测技术、乳品加工技术、焙烤食品加工技术、肉品加工技术、食品添加剂应用与检测技术、食品加工单元操作、食品质量管理与安全控制等专业知识。 熟知食品生产技术、食品生产工艺、食品生产设备的构造和工作原理；会解读食品安全标准及相关法律法规；具备成品、半成品与原辅材料的感官、理化和微生物检测相关知识；掌握肉品、乳品、水产品等食品加工工艺流程及工艺参数调控知识；熟知ISO9000和ISO22000体系，具备食品加工单元操作、食品质量与安全控制技术等相关知识；具备食品添加剂应用与检测知识。 </w:t>
      </w:r>
    </w:p>
    <w:p>
      <w:pPr>
        <w:spacing w:line="360" w:lineRule="auto"/>
        <w:ind w:firstLine="420" w:firstLineChars="200"/>
        <w:rPr>
          <w:rFonts w:hint="eastAsia" w:ascii="宋体" w:hAnsi="宋体" w:eastAsia="宋体" w:cs="微软雅黑"/>
          <w:szCs w:val="21"/>
          <w:lang w:val="en-US" w:eastAsia="zh-CN"/>
        </w:rPr>
      </w:pPr>
      <w:r>
        <w:rPr>
          <w:rFonts w:hint="eastAsia" w:ascii="宋体" w:hAnsi="宋体" w:eastAsia="宋体" w:cs="微软雅黑"/>
          <w:szCs w:val="21"/>
          <w:lang w:val="en-US" w:eastAsia="zh-CN"/>
        </w:rPr>
        <w:t>（3）拓展知识</w:t>
      </w:r>
    </w:p>
    <w:p>
      <w:pPr>
        <w:spacing w:line="360" w:lineRule="auto"/>
        <w:ind w:firstLine="420" w:firstLineChars="200"/>
        <w:rPr>
          <w:rFonts w:hint="default" w:ascii="宋体" w:hAnsi="宋体" w:eastAsia="宋体" w:cs="微软雅黑"/>
          <w:szCs w:val="21"/>
          <w:lang w:val="en-US" w:eastAsia="zh-CN"/>
        </w:rPr>
      </w:pPr>
      <w:r>
        <w:rPr>
          <w:rFonts w:hint="default" w:ascii="宋体" w:hAnsi="宋体" w:eastAsia="宋体" w:cs="微软雅黑"/>
          <w:szCs w:val="21"/>
          <w:lang w:val="en-US" w:eastAsia="zh-CN"/>
        </w:rPr>
        <w:t>了解功能性食品、食品标准与法规、水产品加工技术、发酵食品生产、饮料加工、果蔬贮藏与加工、食品工厂设计、食品包装、科技论文写作等相关知识。 掌握功能性食品和食品标准与法规相关知识</w:t>
      </w:r>
      <w:r>
        <w:rPr>
          <w:rFonts w:hint="eastAsia" w:ascii="宋体" w:hAnsi="宋体" w:eastAsia="宋体" w:cs="微软雅黑"/>
          <w:szCs w:val="21"/>
          <w:lang w:val="en-US" w:eastAsia="zh-CN"/>
        </w:rPr>
        <w:t>；</w:t>
      </w:r>
      <w:r>
        <w:rPr>
          <w:rFonts w:hint="default" w:ascii="宋体" w:hAnsi="宋体" w:eastAsia="宋体" w:cs="微软雅黑"/>
          <w:szCs w:val="21"/>
          <w:lang w:val="en-US" w:eastAsia="zh-CN"/>
        </w:rPr>
        <w:t>具备水产品加工技术、发酵食品生产及相关新产品开发知识；具备饮料加工、果蔬贮藏与加工及相关新产品开发知识</w:t>
      </w:r>
      <w:r>
        <w:rPr>
          <w:rFonts w:hint="eastAsia" w:ascii="宋体" w:hAnsi="宋体" w:eastAsia="宋体" w:cs="微软雅黑"/>
          <w:szCs w:val="21"/>
          <w:lang w:val="en-US" w:eastAsia="zh-CN"/>
        </w:rPr>
        <w:t>；</w:t>
      </w:r>
      <w:r>
        <w:rPr>
          <w:rFonts w:hint="default" w:ascii="宋体" w:hAnsi="宋体" w:eastAsia="宋体" w:cs="微软雅黑"/>
          <w:szCs w:val="21"/>
          <w:lang w:val="en-US" w:eastAsia="zh-CN"/>
        </w:rPr>
        <w:t>具备食品工厂设计、食品包装相关知识；具备科技论文写作相关知识；掌握就业与创业相关知识。</w:t>
      </w:r>
    </w:p>
    <w:p>
      <w:pPr>
        <w:spacing w:line="360" w:lineRule="auto"/>
        <w:ind w:firstLine="422" w:firstLineChars="200"/>
        <w:rPr>
          <w:rFonts w:ascii="宋体" w:hAnsi="宋体" w:eastAsia="宋体" w:cs="微软雅黑"/>
          <w:szCs w:val="21"/>
        </w:rPr>
      </w:pPr>
      <w:r>
        <w:rPr>
          <w:rFonts w:hint="eastAsia" w:ascii="宋体" w:hAnsi="宋体" w:eastAsia="宋体" w:cs="微软雅黑"/>
          <w:b/>
          <w:bCs/>
          <w:szCs w:val="21"/>
        </w:rPr>
        <w:t>3.能力</w:t>
      </w:r>
    </w:p>
    <w:p>
      <w:pPr>
        <w:spacing w:line="360" w:lineRule="auto"/>
        <w:ind w:firstLine="420" w:firstLineChars="200"/>
        <w:rPr>
          <w:rFonts w:hint="eastAsia" w:ascii="宋体" w:hAnsi="宋体" w:eastAsia="宋体" w:cs="微软雅黑"/>
          <w:szCs w:val="21"/>
          <w:lang w:val="en-US" w:eastAsia="zh-CN"/>
        </w:rPr>
      </w:pPr>
      <w:r>
        <w:rPr>
          <w:rFonts w:hint="eastAsia" w:ascii="宋体" w:hAnsi="宋体" w:eastAsia="宋体" w:cs="微软雅黑"/>
          <w:szCs w:val="21"/>
          <w:lang w:val="en-US" w:eastAsia="zh-CN"/>
        </w:rPr>
        <w:t xml:space="preserve">（1）专业基础技术能力 </w:t>
      </w:r>
    </w:p>
    <w:p>
      <w:pPr>
        <w:spacing w:line="360" w:lineRule="auto"/>
        <w:ind w:firstLine="420" w:firstLineChars="200"/>
        <w:rPr>
          <w:rFonts w:hint="default" w:ascii="宋体" w:hAnsi="宋体" w:eastAsia="宋体" w:cs="微软雅黑"/>
          <w:szCs w:val="21"/>
          <w:lang w:val="en-US" w:eastAsia="zh-CN"/>
        </w:rPr>
      </w:pPr>
      <w:r>
        <w:rPr>
          <w:rFonts w:hint="default" w:ascii="宋体" w:hAnsi="宋体" w:eastAsia="宋体" w:cs="微软雅黑"/>
          <w:szCs w:val="21"/>
          <w:lang w:val="en-US" w:eastAsia="zh-CN"/>
        </w:rPr>
        <w:t>具有一定的计算机应用能力、 英语应用能力、具有一定的国 际视野和跨文化交流、竞争与合作能力，具备基础化学、化学分析、生物化学、微生物检</w:t>
      </w:r>
      <w:r>
        <w:rPr>
          <w:rFonts w:hint="eastAsia" w:ascii="宋体" w:hAnsi="宋体" w:eastAsia="宋体" w:cs="微软雅黑"/>
          <w:szCs w:val="21"/>
          <w:lang w:val="en-US" w:eastAsia="zh-CN"/>
        </w:rPr>
        <w:t>验</w:t>
      </w:r>
      <w:r>
        <w:rPr>
          <w:rFonts w:hint="default" w:ascii="宋体" w:hAnsi="宋体" w:eastAsia="宋体" w:cs="微软雅黑"/>
          <w:szCs w:val="21"/>
          <w:lang w:val="en-US" w:eastAsia="zh-CN"/>
        </w:rPr>
        <w:t>、实验室安全与管理等方面的基本技能。掌握较强的语言及文字表达能力</w:t>
      </w:r>
      <w:r>
        <w:rPr>
          <w:rFonts w:hint="eastAsia" w:ascii="宋体" w:hAnsi="宋体" w:eastAsia="宋体" w:cs="微软雅黑"/>
          <w:szCs w:val="21"/>
          <w:lang w:val="en-US" w:eastAsia="zh-CN"/>
        </w:rPr>
        <w:t>；</w:t>
      </w:r>
      <w:r>
        <w:rPr>
          <w:rFonts w:hint="default" w:ascii="宋体" w:hAnsi="宋体" w:eastAsia="宋体" w:cs="微软雅黑"/>
          <w:szCs w:val="21"/>
          <w:lang w:val="en-US" w:eastAsia="zh-CN"/>
        </w:rPr>
        <w:t>掌握一定的英语阅读、写作与交流能力； 掌握计算机应用基础、文献检索能力；具有自主学习和较强的创新创业能力。具备溶液配制、有机化学官能团鉴别方面的处理能力；具有容量分析方面的基本操作技能和数据处理能力；具有实验室安全与管理能力</w:t>
      </w:r>
      <w:r>
        <w:rPr>
          <w:rFonts w:hint="eastAsia" w:ascii="宋体" w:hAnsi="宋体" w:eastAsia="宋体" w:cs="微软雅黑"/>
          <w:szCs w:val="21"/>
          <w:lang w:val="en-US" w:eastAsia="zh-CN"/>
        </w:rPr>
        <w:t>；</w:t>
      </w:r>
      <w:r>
        <w:rPr>
          <w:rFonts w:hint="default" w:ascii="宋体" w:hAnsi="宋体" w:eastAsia="宋体" w:cs="微软雅黑"/>
          <w:szCs w:val="21"/>
          <w:lang w:val="en-US" w:eastAsia="zh-CN"/>
        </w:rPr>
        <w:t>具有微生物基础、</w:t>
      </w:r>
      <w:r>
        <w:rPr>
          <w:rFonts w:hint="eastAsia" w:ascii="宋体" w:hAnsi="宋体" w:eastAsia="宋体" w:cs="微软雅黑"/>
          <w:szCs w:val="21"/>
          <w:lang w:val="en-US" w:eastAsia="zh-CN"/>
        </w:rPr>
        <w:t>基础</w:t>
      </w:r>
      <w:r>
        <w:rPr>
          <w:rFonts w:hint="default" w:ascii="宋体" w:hAnsi="宋体" w:eastAsia="宋体" w:cs="微软雅黑"/>
          <w:szCs w:val="21"/>
          <w:lang w:val="en-US" w:eastAsia="zh-CN"/>
        </w:rPr>
        <w:t>化学等方面的基本技能。</w:t>
      </w:r>
    </w:p>
    <w:p>
      <w:pPr>
        <w:spacing w:line="360" w:lineRule="auto"/>
        <w:ind w:firstLine="420" w:firstLineChars="200"/>
        <w:rPr>
          <w:rFonts w:hint="eastAsia" w:ascii="宋体" w:hAnsi="宋体" w:eastAsia="宋体" w:cs="微软雅黑"/>
          <w:szCs w:val="21"/>
          <w:lang w:val="en-US" w:eastAsia="zh-CN"/>
        </w:rPr>
      </w:pPr>
      <w:r>
        <w:rPr>
          <w:rFonts w:hint="eastAsia" w:ascii="宋体" w:hAnsi="宋体" w:eastAsia="宋体" w:cs="微软雅黑"/>
          <w:szCs w:val="21"/>
          <w:lang w:val="en-US" w:eastAsia="zh-CN"/>
        </w:rPr>
        <w:t>（2）专业能力</w:t>
      </w:r>
    </w:p>
    <w:p>
      <w:pPr>
        <w:spacing w:line="360" w:lineRule="auto"/>
        <w:ind w:firstLine="420" w:firstLineChars="200"/>
        <w:rPr>
          <w:rFonts w:hint="eastAsia" w:ascii="宋体" w:hAnsi="宋体" w:eastAsia="宋体" w:cs="微软雅黑"/>
          <w:szCs w:val="21"/>
          <w:lang w:val="en-US" w:eastAsia="zh-CN"/>
        </w:rPr>
      </w:pPr>
      <w:r>
        <w:rPr>
          <w:rFonts w:hint="eastAsia" w:ascii="宋体" w:hAnsi="宋体" w:eastAsia="宋体" w:cs="微软雅黑"/>
          <w:szCs w:val="21"/>
          <w:lang w:val="en-US" w:eastAsia="zh-CN"/>
        </w:rPr>
        <w:t>具备从事焙烤食品、乳品、肉品、啤酒、水产品、饮料等典型食品加工、检测、质控等岗位核心工作能力。掌握食品生产主要设备和仪器操作的基本能力，并能对简单设备仪器进行维护和维修能力；具有典型食品配方的设计、计算和改进创新能力；具备组织食品生产加工能力，能进行食品生产加工操作，会调节控制食品生产过程的工艺参数，能对生产状况进行分析判断，能解决食品生产中的实际问题；具备食品质量安全管理能力，能进行食品质量管理与安全控制；具备一定食品添加剂添加应用能力，能进行食品产品开发，进行技术革新的初步能力；具有食品分析与检测的能力，即具有熟练操作常用食品检测设备和仪器的能力，对食品中常规成分进行检测和撰写分析报告的能力；</w:t>
      </w:r>
    </w:p>
    <w:p>
      <w:pPr>
        <w:spacing w:line="360" w:lineRule="auto"/>
        <w:ind w:firstLine="420" w:firstLineChars="200"/>
        <w:rPr>
          <w:rFonts w:hint="eastAsia" w:ascii="宋体" w:hAnsi="宋体" w:eastAsia="宋体" w:cs="微软雅黑"/>
          <w:szCs w:val="21"/>
          <w:lang w:val="en-US" w:eastAsia="zh-CN"/>
        </w:rPr>
      </w:pPr>
      <w:r>
        <w:rPr>
          <w:rFonts w:hint="eastAsia" w:ascii="宋体" w:hAnsi="宋体" w:eastAsia="宋体" w:cs="微软雅黑"/>
          <w:szCs w:val="21"/>
          <w:lang w:val="en-US" w:eastAsia="zh-CN"/>
        </w:rPr>
        <w:t xml:space="preserve">（3）职业拓展能力 </w:t>
      </w:r>
    </w:p>
    <w:p>
      <w:pPr>
        <w:spacing w:line="360" w:lineRule="auto"/>
        <w:ind w:firstLine="420" w:firstLineChars="200"/>
        <w:rPr>
          <w:rFonts w:hint="eastAsia" w:ascii="宋体" w:hAnsi="宋体" w:eastAsia="宋体" w:cs="微软雅黑"/>
          <w:szCs w:val="21"/>
          <w:lang w:val="en-US" w:eastAsia="zh-CN"/>
        </w:rPr>
      </w:pPr>
      <w:r>
        <w:rPr>
          <w:rFonts w:hint="eastAsia" w:ascii="宋体" w:hAnsi="宋体" w:eastAsia="宋体" w:cs="微软雅黑"/>
          <w:szCs w:val="21"/>
          <w:lang w:val="en-US" w:eastAsia="zh-CN"/>
        </w:rPr>
        <w:t xml:space="preserve">具有创新意识，了解现代食品及相关学科的发展动态和前沿信息；具备食品开发方面的能力；具备功能性食品咨询服务和指导能力；具有果蔬、发酵食品、肉制品、水产品、饮料等各类食品加工与研发能力。具备功能性食品咨询服务与指导能力；具备水产品加工、发酵食品生产能力；具备饮料制作、果蔬保鲜加工及相关食品研发能力；能为企业制订生产、经营计划，能分析和解决食品生产中技术、经营、管理的基本问题。 </w:t>
      </w:r>
    </w:p>
    <w:p>
      <w:pPr>
        <w:spacing w:line="360" w:lineRule="auto"/>
        <w:ind w:firstLine="420" w:firstLineChars="200"/>
        <w:rPr>
          <w:rFonts w:hint="eastAsia" w:ascii="宋体" w:hAnsi="宋体" w:eastAsia="宋体" w:cs="微软雅黑"/>
          <w:szCs w:val="21"/>
          <w:lang w:val="en-US" w:eastAsia="zh-CN"/>
        </w:rPr>
      </w:pPr>
      <w:r>
        <w:rPr>
          <w:rFonts w:hint="eastAsia" w:ascii="宋体" w:hAnsi="宋体" w:eastAsia="宋体" w:cs="微软雅黑"/>
          <w:szCs w:val="21"/>
          <w:lang w:val="en-US" w:eastAsia="zh-CN"/>
        </w:rPr>
        <w:t xml:space="preserve">（4）信息化应用能力 </w:t>
      </w:r>
    </w:p>
    <w:p>
      <w:pPr>
        <w:spacing w:line="360" w:lineRule="auto"/>
        <w:ind w:firstLine="420" w:firstLineChars="200"/>
        <w:rPr>
          <w:rFonts w:hint="eastAsia" w:ascii="宋体" w:hAnsi="宋体" w:eastAsia="宋体" w:cs="微软雅黑"/>
          <w:szCs w:val="21"/>
          <w:lang w:val="en-US" w:eastAsia="zh-CN"/>
        </w:rPr>
      </w:pPr>
      <w:r>
        <w:rPr>
          <w:rFonts w:hint="default" w:ascii="宋体" w:hAnsi="宋体" w:eastAsia="宋体" w:cs="微软雅黑"/>
          <w:szCs w:val="21"/>
          <w:lang w:val="en-US" w:eastAsia="zh-CN"/>
        </w:rPr>
        <w:t>办公软件应用能力信息检索能力信息处理能力</w:t>
      </w:r>
      <w:r>
        <w:rPr>
          <w:rFonts w:hint="eastAsia" w:ascii="宋体" w:hAnsi="宋体" w:eastAsia="宋体" w:cs="微软雅黑"/>
          <w:szCs w:val="21"/>
          <w:lang w:val="en-US" w:eastAsia="zh-CN"/>
        </w:rPr>
        <w:t>。具有办公软件操作管理的能力。具有信息检索的能力；具有持续学习的能力；具有计算机信息处理的能力。</w:t>
      </w:r>
    </w:p>
    <w:p>
      <w:pPr>
        <w:spacing w:line="360" w:lineRule="auto"/>
        <w:ind w:firstLine="560" w:firstLineChars="200"/>
        <w:outlineLvl w:val="1"/>
        <w:rPr>
          <w:rFonts w:ascii="Times New Roman" w:hAnsi="Times New Roman" w:eastAsia="黑体" w:cs="Times New Roman"/>
          <w:sz w:val="28"/>
          <w:szCs w:val="28"/>
        </w:rPr>
      </w:pPr>
      <w:r>
        <w:rPr>
          <w:rFonts w:hint="eastAsia" w:ascii="Times New Roman" w:hAnsi="Times New Roman" w:eastAsia="黑体" w:cs="Times New Roman"/>
          <w:sz w:val="28"/>
          <w:szCs w:val="28"/>
        </w:rPr>
        <w:t>六</w:t>
      </w:r>
      <w:r>
        <w:rPr>
          <w:rFonts w:ascii="Times New Roman" w:hAnsi="Times New Roman" w:eastAsia="黑体" w:cs="Times New Roman"/>
          <w:sz w:val="28"/>
          <w:szCs w:val="28"/>
        </w:rPr>
        <w:t>、课程</w:t>
      </w:r>
      <w:r>
        <w:rPr>
          <w:rFonts w:hint="eastAsia" w:ascii="Times New Roman" w:hAnsi="Times New Roman" w:eastAsia="黑体" w:cs="Times New Roman"/>
          <w:sz w:val="28"/>
          <w:szCs w:val="28"/>
        </w:rPr>
        <w:t>设置及要求</w:t>
      </w:r>
    </w:p>
    <w:p>
      <w:pPr>
        <w:spacing w:line="360" w:lineRule="auto"/>
        <w:ind w:firstLine="480" w:firstLineChars="200"/>
        <w:rPr>
          <w:rFonts w:ascii="黑体" w:hAnsi="黑体" w:eastAsia="黑体" w:cs="黑体"/>
          <w:bCs/>
          <w:sz w:val="24"/>
        </w:rPr>
      </w:pPr>
      <w:r>
        <w:rPr>
          <w:rFonts w:hint="eastAsia" w:ascii="黑体" w:hAnsi="黑体" w:eastAsia="黑体" w:cs="黑体"/>
          <w:bCs/>
          <w:sz w:val="24"/>
        </w:rPr>
        <w:t xml:space="preserve">（一）课程体系 </w:t>
      </w:r>
    </w:p>
    <w:p>
      <w:pPr>
        <w:spacing w:line="360" w:lineRule="auto"/>
        <w:ind w:firstLine="420" w:firstLineChars="200"/>
        <w:rPr>
          <w:rFonts w:ascii="宋体" w:hAnsi="宋体" w:eastAsia="宋体"/>
          <w:szCs w:val="21"/>
        </w:rPr>
      </w:pPr>
      <w:r>
        <w:rPr>
          <w:rFonts w:hint="eastAsia" w:ascii="宋体" w:hAnsi="宋体" w:eastAsia="宋体"/>
          <w:szCs w:val="21"/>
        </w:rPr>
        <w:t>本专业以职业能力为主线，构建了工学结合、学做一体、个性培养的课程体系，该体系分为公共课、专业核心课、其他专业课、实训实习课、公共选修课以及专业选修课等模块。公共基础课主要安排在第一、二学期完成，主要是使学生了解社会，提高学生人文科学素养，培养学生的社会能力，为进一步学习专业课程打好基础。部分公共基础课贯穿人才培养全过程，如劳动教育、创新创业教育。专业核心课程主要安排在第三、四学期，是形成学生职业素养和职业能力的最重要课程；其他专业课则是对专业核心课的有益辅助和补充，帮助学生更好地进行专业学习；实训实习课中的毕业设计（论文）安排在第五学期和第六期，顶岗实习安排在六学期，是专业理论知识和专业技能在实际工作的综合运用，也是专业教育在校外的延续，以提高学生的社会能力和职业工作能力，以及运用专业知识技能解决实际问题的能力。选修课主要安排专业外的拓展课程，以拓宽学生的知识面和提高学生人文科学素养。</w:t>
      </w:r>
    </w:p>
    <w:p>
      <w:pPr>
        <w:adjustRightInd w:val="0"/>
        <w:spacing w:line="360" w:lineRule="auto"/>
        <w:ind w:firstLine="480" w:firstLineChars="200"/>
        <w:outlineLvl w:val="2"/>
        <w:rPr>
          <w:rFonts w:ascii="黑体" w:hAnsi="黑体" w:eastAsia="黑体" w:cs="Times New Roman"/>
          <w:sz w:val="24"/>
          <w:szCs w:val="24"/>
        </w:rPr>
      </w:pPr>
      <w:r>
        <w:rPr>
          <w:rFonts w:hint="eastAsia" w:ascii="黑体" w:hAnsi="黑体" w:eastAsia="黑体" w:cs="Times New Roman"/>
          <w:sz w:val="24"/>
          <w:szCs w:val="24"/>
        </w:rPr>
        <w:t>（二）公共基础课程</w:t>
      </w:r>
    </w:p>
    <w:p>
      <w:pPr>
        <w:spacing w:line="360" w:lineRule="auto"/>
        <w:ind w:firstLine="420" w:firstLineChars="200"/>
        <w:rPr>
          <w:rFonts w:ascii="宋体" w:hAnsi="宋体" w:eastAsia="宋体" w:cs="微软雅黑"/>
          <w:szCs w:val="21"/>
        </w:rPr>
      </w:pPr>
      <w:r>
        <w:rPr>
          <w:rFonts w:hint="eastAsia" w:ascii="宋体" w:hAnsi="宋体" w:eastAsia="宋体" w:cs="微软雅黑"/>
          <w:szCs w:val="21"/>
        </w:rPr>
        <w:t>公共基础课程教学内容及要求如表二所示。</w:t>
      </w:r>
    </w:p>
    <w:p>
      <w:pPr>
        <w:spacing w:line="360" w:lineRule="auto"/>
        <w:jc w:val="center"/>
        <w:rPr>
          <w:rFonts w:hint="eastAsia" w:ascii="宋体" w:hAnsi="宋体" w:eastAsia="宋体" w:cs="微软雅黑"/>
          <w:szCs w:val="21"/>
        </w:rPr>
      </w:pPr>
    </w:p>
    <w:p>
      <w:pPr>
        <w:spacing w:line="360" w:lineRule="auto"/>
        <w:jc w:val="both"/>
        <w:rPr>
          <w:rFonts w:hint="eastAsia" w:ascii="宋体" w:hAnsi="宋体" w:eastAsia="宋体" w:cs="微软雅黑"/>
          <w:szCs w:val="21"/>
        </w:rPr>
      </w:pPr>
    </w:p>
    <w:p>
      <w:pPr>
        <w:spacing w:line="360" w:lineRule="auto"/>
        <w:jc w:val="center"/>
        <w:rPr>
          <w:rFonts w:ascii="宋体" w:hAnsi="宋体" w:eastAsia="宋体" w:cs="微软雅黑"/>
          <w:szCs w:val="21"/>
        </w:rPr>
      </w:pPr>
      <w:r>
        <w:rPr>
          <w:rFonts w:hint="eastAsia" w:ascii="宋体" w:hAnsi="宋体" w:eastAsia="宋体" w:cs="微软雅黑"/>
          <w:szCs w:val="21"/>
        </w:rPr>
        <w:t>表二</w:t>
      </w:r>
      <w:r>
        <w:rPr>
          <w:rFonts w:ascii="宋体" w:hAnsi="宋体" w:eastAsia="宋体" w:cs="微软雅黑"/>
          <w:szCs w:val="21"/>
        </w:rPr>
        <w:t xml:space="preserve">  </w:t>
      </w:r>
      <w:r>
        <w:rPr>
          <w:rFonts w:hint="eastAsia" w:ascii="宋体" w:hAnsi="宋体" w:eastAsia="宋体" w:cs="微软雅黑"/>
          <w:szCs w:val="21"/>
        </w:rPr>
        <w:t>公共基础课程教学内容及要求</w:t>
      </w:r>
    </w:p>
    <w:tbl>
      <w:tblPr>
        <w:tblStyle w:val="12"/>
        <w:tblW w:w="9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1"/>
        <w:gridCol w:w="1280"/>
        <w:gridCol w:w="7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blHeader/>
          <w:jc w:val="center"/>
        </w:trPr>
        <w:tc>
          <w:tcPr>
            <w:tcW w:w="801" w:type="dxa"/>
            <w:vAlign w:val="center"/>
          </w:tcPr>
          <w:p>
            <w:pPr>
              <w:jc w:val="center"/>
              <w:rPr>
                <w:rFonts w:ascii="宋体" w:hAnsi="宋体" w:eastAsia="宋体" w:cs="微软雅黑"/>
                <w:szCs w:val="21"/>
              </w:rPr>
            </w:pPr>
            <w:r>
              <w:rPr>
                <w:rFonts w:hint="eastAsia" w:ascii="宋体" w:hAnsi="宋体" w:eastAsia="宋体" w:cs="微软雅黑"/>
                <w:szCs w:val="21"/>
              </w:rPr>
              <w:t>序号</w:t>
            </w:r>
          </w:p>
        </w:tc>
        <w:tc>
          <w:tcPr>
            <w:tcW w:w="1280" w:type="dxa"/>
            <w:vAlign w:val="center"/>
          </w:tcPr>
          <w:p>
            <w:pPr>
              <w:jc w:val="center"/>
              <w:rPr>
                <w:rFonts w:ascii="宋体" w:hAnsi="宋体" w:eastAsia="宋体" w:cs="微软雅黑"/>
                <w:szCs w:val="21"/>
              </w:rPr>
            </w:pPr>
            <w:r>
              <w:rPr>
                <w:rFonts w:hint="eastAsia" w:ascii="宋体" w:hAnsi="宋体" w:eastAsia="宋体" w:cs="微软雅黑"/>
                <w:szCs w:val="21"/>
              </w:rPr>
              <w:t>课程名称</w:t>
            </w:r>
          </w:p>
        </w:tc>
        <w:tc>
          <w:tcPr>
            <w:tcW w:w="7013" w:type="dxa"/>
            <w:vAlign w:val="center"/>
          </w:tcPr>
          <w:p>
            <w:pPr>
              <w:jc w:val="center"/>
              <w:rPr>
                <w:rFonts w:ascii="宋体" w:hAnsi="宋体" w:eastAsia="宋体" w:cs="微软雅黑"/>
                <w:szCs w:val="21"/>
              </w:rPr>
            </w:pPr>
            <w:r>
              <w:rPr>
                <w:rFonts w:hint="eastAsia" w:ascii="宋体" w:hAnsi="宋体" w:eastAsia="宋体" w:cs="微软雅黑"/>
                <w:szCs w:val="21"/>
              </w:rPr>
              <w:t>教学内容及要求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0" w:hRule="atLeast"/>
          <w:jc w:val="center"/>
        </w:trPr>
        <w:tc>
          <w:tcPr>
            <w:tcW w:w="801" w:type="dxa"/>
            <w:vAlign w:val="center"/>
          </w:tcPr>
          <w:p>
            <w:pPr>
              <w:spacing w:line="360" w:lineRule="auto"/>
              <w:jc w:val="center"/>
              <w:rPr>
                <w:rFonts w:ascii="宋体" w:hAnsi="宋体" w:eastAsia="宋体" w:cs="微软雅黑"/>
                <w:szCs w:val="21"/>
              </w:rPr>
            </w:pPr>
            <w:r>
              <w:rPr>
                <w:rFonts w:hint="eastAsia" w:ascii="宋体" w:hAnsi="宋体" w:eastAsia="宋体" w:cs="微软雅黑"/>
                <w:szCs w:val="21"/>
              </w:rPr>
              <w:t>1</w:t>
            </w:r>
          </w:p>
        </w:tc>
        <w:tc>
          <w:tcPr>
            <w:tcW w:w="1280" w:type="dxa"/>
            <w:vAlign w:val="center"/>
          </w:tcPr>
          <w:p>
            <w:pPr>
              <w:widowControl/>
              <w:jc w:val="center"/>
              <w:rPr>
                <w:rFonts w:ascii="宋体" w:hAnsi="宋体" w:eastAsia="宋体" w:cs="微软雅黑"/>
                <w:szCs w:val="21"/>
              </w:rPr>
            </w:pPr>
            <w:r>
              <w:rPr>
                <w:rFonts w:hint="eastAsia" w:ascii="宋体" w:hAnsi="宋体" w:eastAsia="宋体" w:cs="宋体"/>
                <w:color w:val="000000"/>
                <w:kern w:val="0"/>
                <w:szCs w:val="21"/>
              </w:rPr>
              <w:t>军事理论</w:t>
            </w:r>
          </w:p>
        </w:tc>
        <w:tc>
          <w:tcPr>
            <w:tcW w:w="7013" w:type="dxa"/>
            <w:vAlign w:val="center"/>
          </w:tcPr>
          <w:p>
            <w:pPr>
              <w:widowControl/>
              <w:ind w:firstLine="420" w:firstLineChars="200"/>
              <w:jc w:val="left"/>
              <w:rPr>
                <w:rFonts w:ascii="宋体" w:hAnsi="宋体" w:eastAsia="宋体" w:cs="微软雅黑"/>
                <w:szCs w:val="21"/>
              </w:rPr>
            </w:pPr>
            <w:r>
              <w:rPr>
                <w:rFonts w:hint="eastAsia" w:ascii="宋体" w:hAnsi="宋体" w:eastAsia="宋体" w:cs="宋体"/>
                <w:color w:val="000000"/>
                <w:kern w:val="0"/>
                <w:szCs w:val="21"/>
              </w:rPr>
              <w:t>通过本课程教学使学生接受国防教育，激发爱国热情，树立革命英雄主义精神，增强国防观念和组织性、纪律性，掌握基本的军事知识和技能。主要内容为：了解我国近代国防史和世界军事形势，增强国防意识。了解现代武器，现代军事科学技术和现代战争的特点和发展趋势，激发学生的爱国主义热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5" w:hRule="atLeast"/>
          <w:jc w:val="center"/>
        </w:trPr>
        <w:tc>
          <w:tcPr>
            <w:tcW w:w="801" w:type="dxa"/>
            <w:vAlign w:val="center"/>
          </w:tcPr>
          <w:p>
            <w:pPr>
              <w:spacing w:line="360" w:lineRule="auto"/>
              <w:jc w:val="center"/>
              <w:rPr>
                <w:rFonts w:ascii="宋体" w:hAnsi="宋体" w:eastAsia="宋体" w:cs="微软雅黑"/>
                <w:szCs w:val="21"/>
              </w:rPr>
            </w:pPr>
            <w:r>
              <w:rPr>
                <w:rFonts w:hint="eastAsia" w:ascii="宋体" w:hAnsi="宋体" w:eastAsia="宋体" w:cs="微软雅黑"/>
                <w:szCs w:val="21"/>
              </w:rPr>
              <w:t>2</w:t>
            </w:r>
          </w:p>
        </w:tc>
        <w:tc>
          <w:tcPr>
            <w:tcW w:w="1280" w:type="dxa"/>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军事技能</w:t>
            </w:r>
          </w:p>
        </w:tc>
        <w:tc>
          <w:tcPr>
            <w:tcW w:w="7013" w:type="dxa"/>
            <w:vAlign w:val="center"/>
          </w:tcPr>
          <w:p>
            <w:pPr>
              <w:widowControl/>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本课程通过共同条例教育，分队的队列动作等，掌握基本的军事技能，培养良好的军人素质和作风。增强组织性和纪律性，培养吃苦耐劳和顽强拼搏的精神，促进校纪校风和校园精神文明建设。同时使增强国防观念、国家安全意识和忧患危机意识，弘扬爱国主义精神、传承红色基因、提高学生综合国防素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8" w:hRule="atLeast"/>
          <w:jc w:val="center"/>
        </w:trPr>
        <w:tc>
          <w:tcPr>
            <w:tcW w:w="801" w:type="dxa"/>
            <w:vAlign w:val="center"/>
          </w:tcPr>
          <w:p>
            <w:pPr>
              <w:spacing w:line="360" w:lineRule="auto"/>
              <w:jc w:val="center"/>
              <w:rPr>
                <w:rFonts w:ascii="宋体" w:hAnsi="宋体" w:eastAsia="宋体" w:cs="微软雅黑"/>
                <w:szCs w:val="21"/>
              </w:rPr>
            </w:pPr>
            <w:r>
              <w:rPr>
                <w:rFonts w:hint="eastAsia" w:ascii="宋体" w:hAnsi="宋体" w:eastAsia="宋体" w:cs="微软雅黑"/>
                <w:szCs w:val="21"/>
              </w:rPr>
              <w:t>3</w:t>
            </w:r>
          </w:p>
        </w:tc>
        <w:tc>
          <w:tcPr>
            <w:tcW w:w="1280" w:type="dxa"/>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毛泽东思想和中国特色社会主义理论体系概论</w:t>
            </w:r>
          </w:p>
        </w:tc>
        <w:tc>
          <w:tcPr>
            <w:tcW w:w="7013" w:type="dxa"/>
            <w:vAlign w:val="center"/>
          </w:tcPr>
          <w:p>
            <w:pPr>
              <w:widowControl/>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本课程讲授中国共产党把马克思主义基本原理与中国实际相结合的历史进程，充分反映马克思主义中国化的两大理论成果，帮助学生系统掌握毛泽东思想和中国特色社会主义理论体系基本原理，坚定在党的领导下走中国特色社会主义道路的理想信念。本课程以中国化的马克思主义为主题，以马克思主义中国化为主线，以建设中国特色社会主义为重点，把马克思主义中国化进程中形成的理论成果作为一个一脉相承又与时俱进的统一整体来进行把握，通过对马克思主义中国化理论成果怎样解决中国革命、建设、改革各个阶段问题的分析，帮助学生了解中国特色社会主义事业怎样在继往开来中不断向前发展，马克思主义中国化怎样在承前启后中持续向前推进；帮助学生深刻认识坚持马克思主义指导地位对实现中华民族伟大复兴的重要性，增强他们学习马克思主义理论的自觉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3" w:hRule="atLeast"/>
          <w:jc w:val="center"/>
        </w:trPr>
        <w:tc>
          <w:tcPr>
            <w:tcW w:w="801" w:type="dxa"/>
            <w:vAlign w:val="center"/>
          </w:tcPr>
          <w:p>
            <w:pPr>
              <w:spacing w:line="360" w:lineRule="auto"/>
              <w:jc w:val="center"/>
              <w:rPr>
                <w:rFonts w:ascii="宋体" w:hAnsi="宋体" w:eastAsia="宋体" w:cs="微软雅黑"/>
                <w:szCs w:val="21"/>
              </w:rPr>
            </w:pPr>
            <w:r>
              <w:rPr>
                <w:rFonts w:hint="eastAsia" w:ascii="宋体" w:hAnsi="宋体" w:eastAsia="宋体" w:cs="微软雅黑"/>
                <w:szCs w:val="21"/>
              </w:rPr>
              <w:t>4</w:t>
            </w:r>
          </w:p>
        </w:tc>
        <w:tc>
          <w:tcPr>
            <w:tcW w:w="1280" w:type="dxa"/>
            <w:vAlign w:val="center"/>
          </w:tcPr>
          <w:p>
            <w:pPr>
              <w:widowControl/>
              <w:jc w:val="center"/>
              <w:rPr>
                <w:rFonts w:ascii="宋体" w:hAnsi="宋体" w:eastAsia="宋体" w:cs="微软雅黑"/>
                <w:szCs w:val="21"/>
              </w:rPr>
            </w:pPr>
            <w:r>
              <w:rPr>
                <w:rFonts w:hint="eastAsia" w:ascii="宋体" w:hAnsi="宋体" w:eastAsia="宋体" w:cs="宋体"/>
                <w:color w:val="000000"/>
                <w:kern w:val="0"/>
                <w:szCs w:val="21"/>
              </w:rPr>
              <w:t>思想道德修养与法律基础</w:t>
            </w:r>
          </w:p>
        </w:tc>
        <w:tc>
          <w:tcPr>
            <w:tcW w:w="7013" w:type="dxa"/>
            <w:vAlign w:val="center"/>
          </w:tcPr>
          <w:p>
            <w:pPr>
              <w:widowControl/>
              <w:ind w:firstLine="420" w:firstLineChars="200"/>
              <w:rPr>
                <w:rFonts w:ascii="宋体" w:hAnsi="宋体" w:eastAsia="宋体" w:cs="微软雅黑"/>
                <w:szCs w:val="21"/>
              </w:rPr>
            </w:pPr>
            <w:r>
              <w:rPr>
                <w:rFonts w:hint="eastAsia" w:ascii="宋体" w:hAnsi="宋体" w:eastAsia="宋体" w:cs="宋体"/>
                <w:color w:val="000000"/>
                <w:kern w:val="0"/>
                <w:szCs w:val="21"/>
              </w:rPr>
              <w:t xml:space="preserve">本课程是一门综合性较强的思想品德课程，主要包括政治教育、思想教育、道德教育、法制教育等方面的内容。课程教学的根本任务是：贯彻落实“以德治国”、“依法治国”的重要思想和社会主义荣辱观，帮助大学生树立中国特色社会主义的共同理想，确立坚定的马克思主义信念，继承和弘扬爱国主义传统，加强自身道德修养、培育各种道德素质，提高法律素养、自觉遵纪守法，促使大学生树立正确的世界观、人生观、价值观、道德观和法制观，引导大学生树立科学的理想信念，并在实现中国梦的伟大实践中化理想为现实，做“有理想、有道德、有文化、有纪律”的社会主义事业建设者和接班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1" w:hRule="atLeast"/>
          <w:jc w:val="center"/>
        </w:trPr>
        <w:tc>
          <w:tcPr>
            <w:tcW w:w="801" w:type="dxa"/>
            <w:vAlign w:val="center"/>
          </w:tcPr>
          <w:p>
            <w:pPr>
              <w:spacing w:line="360" w:lineRule="auto"/>
              <w:jc w:val="center"/>
              <w:rPr>
                <w:rFonts w:ascii="宋体" w:hAnsi="宋体" w:eastAsia="宋体" w:cs="微软雅黑"/>
                <w:szCs w:val="21"/>
              </w:rPr>
            </w:pPr>
            <w:r>
              <w:rPr>
                <w:rFonts w:hint="eastAsia" w:ascii="宋体" w:hAnsi="宋体" w:eastAsia="宋体" w:cs="微软雅黑"/>
                <w:szCs w:val="21"/>
              </w:rPr>
              <w:t>5</w:t>
            </w:r>
          </w:p>
        </w:tc>
        <w:tc>
          <w:tcPr>
            <w:tcW w:w="1280" w:type="dxa"/>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形势与政策</w:t>
            </w:r>
          </w:p>
        </w:tc>
        <w:tc>
          <w:tcPr>
            <w:tcW w:w="7013" w:type="dxa"/>
            <w:vAlign w:val="center"/>
          </w:tcPr>
          <w:p>
            <w:pPr>
              <w:widowControl/>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通过本课程的教学，使学生了解国内外的重大时事，全面认识和正确理解党的基本路线、重大方针和政策，认清形势和任务，掌握时代的脉搏，激发爱国主义精神，增强民主自信心和社会责任感，珍惜和维护国家稳定的大局，为建设有中国特色的社会主义而奋发学习、健康成长。课程内容紧密结合国内外形势，紧密结合学生的思想实际，通过适时地进行形势政策、世界政治经济与国际关系基本知识的教育，帮助学生开阔视野，及时了解和正确对待国内外重大时事，使学生在改革开放的环境下有坚定的立场、有较强的分析能力和适应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801" w:type="dxa"/>
            <w:vAlign w:val="center"/>
          </w:tcPr>
          <w:p>
            <w:pPr>
              <w:spacing w:line="360" w:lineRule="auto"/>
              <w:jc w:val="center"/>
              <w:rPr>
                <w:rFonts w:ascii="宋体" w:hAnsi="宋体" w:eastAsia="宋体" w:cs="微软雅黑"/>
                <w:szCs w:val="21"/>
              </w:rPr>
            </w:pPr>
            <w:r>
              <w:rPr>
                <w:rFonts w:hint="eastAsia" w:ascii="宋体" w:hAnsi="宋体" w:eastAsia="宋体" w:cs="微软雅黑"/>
                <w:szCs w:val="21"/>
              </w:rPr>
              <w:t>6</w:t>
            </w:r>
          </w:p>
        </w:tc>
        <w:tc>
          <w:tcPr>
            <w:tcW w:w="1280" w:type="dxa"/>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英语</w:t>
            </w:r>
          </w:p>
        </w:tc>
        <w:tc>
          <w:tcPr>
            <w:tcW w:w="7013" w:type="dxa"/>
            <w:vAlign w:val="center"/>
          </w:tcPr>
          <w:p>
            <w:pPr>
              <w:widowControl/>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本课程以培养学生实际应用英语的能力为目标，侧重职场环境中英语实际能力的培养，使学生逐步提高用英语进行交流和沟通的能力。同时，使学生掌握有效的学习方法和策略，培养学生的学习兴趣和自主学习能力，提高学生的综合文化素养和跨文化交际意识，为提升学生的就业竞争力及未来的可持续发展打下必要的基础。掌握 3500 个英语单词，在口语和书面写作时加以熟练运用；掌握基本的英语语法，能在职场中熟练运用所学知识；能听懂日常生活用语和未来职业相关的一般性对话和陈述；能就日常话题和与未来职业相关的话题进行比较有效的交谈；能就一般性话题写命题作文，能模拟套写与未来职业相关的应用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6" w:hRule="atLeast"/>
          <w:jc w:val="center"/>
        </w:trPr>
        <w:tc>
          <w:tcPr>
            <w:tcW w:w="801" w:type="dxa"/>
            <w:vAlign w:val="center"/>
          </w:tcPr>
          <w:p>
            <w:pPr>
              <w:spacing w:line="360" w:lineRule="auto"/>
              <w:jc w:val="center"/>
              <w:rPr>
                <w:rFonts w:ascii="宋体" w:hAnsi="宋体" w:eastAsia="宋体" w:cs="微软雅黑"/>
                <w:szCs w:val="21"/>
              </w:rPr>
            </w:pPr>
            <w:r>
              <w:rPr>
                <w:rFonts w:hint="eastAsia" w:ascii="宋体" w:hAnsi="宋体" w:eastAsia="宋体" w:cs="微软雅黑"/>
                <w:szCs w:val="21"/>
              </w:rPr>
              <w:t>7</w:t>
            </w:r>
          </w:p>
        </w:tc>
        <w:tc>
          <w:tcPr>
            <w:tcW w:w="1280" w:type="dxa"/>
            <w:vAlign w:val="center"/>
          </w:tcPr>
          <w:p>
            <w:pPr>
              <w:widowControl/>
              <w:jc w:val="center"/>
              <w:rPr>
                <w:rFonts w:ascii="宋体" w:hAnsi="宋体" w:eastAsia="宋体" w:cs="微软雅黑"/>
                <w:szCs w:val="21"/>
              </w:rPr>
            </w:pPr>
            <w:r>
              <w:rPr>
                <w:rFonts w:hint="eastAsia" w:ascii="宋体" w:hAnsi="宋体" w:eastAsia="宋体" w:cs="宋体"/>
                <w:color w:val="000000"/>
                <w:kern w:val="0"/>
                <w:szCs w:val="21"/>
              </w:rPr>
              <w:t>体育</w:t>
            </w:r>
          </w:p>
        </w:tc>
        <w:tc>
          <w:tcPr>
            <w:tcW w:w="7013" w:type="dxa"/>
            <w:vAlign w:val="center"/>
          </w:tcPr>
          <w:p>
            <w:pPr>
              <w:widowControl/>
              <w:ind w:firstLine="420" w:firstLineChars="200"/>
              <w:jc w:val="left"/>
              <w:rPr>
                <w:rFonts w:ascii="宋体" w:hAnsi="宋体" w:eastAsia="宋体" w:cs="微软雅黑"/>
                <w:szCs w:val="21"/>
              </w:rPr>
            </w:pPr>
            <w:r>
              <w:rPr>
                <w:rFonts w:hint="eastAsia" w:ascii="宋体" w:hAnsi="宋体" w:eastAsia="宋体" w:cs="宋体"/>
                <w:color w:val="000000"/>
                <w:kern w:val="0"/>
                <w:szCs w:val="21"/>
              </w:rPr>
              <w:t>本课程中身体素质锻炼贯穿始终，学生通过该课程学习，在运动参与、运动技能、身体健康、心理健康和社会适应五个学习领域中有所提高，掌握科学锻炼的基本知识、技术，培养其锻炼的兴趣和习惯，以充分发挥学生的主体能动性，为终身体育打下基础。通过课程学习，学生将增强体能，掌握和应用基本的体育与健康知识和运动技能；培养运动的兴趣和爱好，形成坚持锻炼的习惯；提高对个人健康和群体健康的责任感，形成健康的生活方式；发扬体育精神，形成积极进取、乐观开朗的生活态度；提高与专业特点相适应的体育素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jc w:val="center"/>
        </w:trPr>
        <w:tc>
          <w:tcPr>
            <w:tcW w:w="801" w:type="dxa"/>
            <w:vAlign w:val="center"/>
          </w:tcPr>
          <w:p>
            <w:pPr>
              <w:spacing w:line="360" w:lineRule="auto"/>
              <w:jc w:val="center"/>
              <w:rPr>
                <w:rFonts w:ascii="宋体" w:hAnsi="宋体" w:eastAsia="宋体" w:cs="微软雅黑"/>
                <w:szCs w:val="21"/>
              </w:rPr>
            </w:pPr>
            <w:r>
              <w:rPr>
                <w:rFonts w:hint="eastAsia" w:ascii="宋体" w:hAnsi="宋体" w:eastAsia="宋体" w:cs="微软雅黑"/>
                <w:szCs w:val="21"/>
              </w:rPr>
              <w:t>8</w:t>
            </w:r>
          </w:p>
        </w:tc>
        <w:tc>
          <w:tcPr>
            <w:tcW w:w="1280" w:type="dxa"/>
            <w:vAlign w:val="center"/>
          </w:tcPr>
          <w:p>
            <w:pPr>
              <w:widowControl/>
              <w:jc w:val="center"/>
              <w:rPr>
                <w:rFonts w:ascii="宋体" w:hAnsi="宋体" w:eastAsia="宋体" w:cs="微软雅黑"/>
                <w:szCs w:val="21"/>
              </w:rPr>
            </w:pPr>
            <w:r>
              <w:rPr>
                <w:rFonts w:hint="eastAsia" w:ascii="宋体" w:hAnsi="宋体" w:eastAsia="宋体" w:cs="宋体"/>
                <w:color w:val="000000"/>
                <w:kern w:val="0"/>
                <w:szCs w:val="21"/>
              </w:rPr>
              <w:t>体育测试</w:t>
            </w:r>
          </w:p>
        </w:tc>
        <w:tc>
          <w:tcPr>
            <w:tcW w:w="7013" w:type="dxa"/>
            <w:vAlign w:val="center"/>
          </w:tcPr>
          <w:p>
            <w:pPr>
              <w:widowControl/>
              <w:ind w:firstLine="420" w:firstLineChars="200"/>
              <w:jc w:val="left"/>
              <w:rPr>
                <w:rFonts w:ascii="宋体" w:hAnsi="宋体" w:eastAsia="宋体" w:cs="微软雅黑"/>
                <w:szCs w:val="21"/>
              </w:rPr>
            </w:pPr>
            <w:r>
              <w:rPr>
                <w:rFonts w:hint="eastAsia" w:ascii="宋体" w:hAnsi="宋体" w:eastAsia="宋体" w:cs="微软雅黑"/>
                <w:szCs w:val="21"/>
              </w:rPr>
              <w:t>通过对学生身高、体重、肺活量、坐立体前屈、立定跳远、50米、1分钟仰卧起坐（女）、引体向上（男）、800米跑（女）、1000米跑（男）等的测试，对学生体质状况和体育锻炼效果进行评价，以指导学生科学开展体育活动和锻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jc w:val="center"/>
        </w:trPr>
        <w:tc>
          <w:tcPr>
            <w:tcW w:w="801" w:type="dxa"/>
            <w:vAlign w:val="center"/>
          </w:tcPr>
          <w:p>
            <w:pPr>
              <w:spacing w:line="360" w:lineRule="auto"/>
              <w:jc w:val="center"/>
              <w:rPr>
                <w:rFonts w:ascii="宋体" w:hAnsi="宋体" w:eastAsia="宋体" w:cs="微软雅黑"/>
                <w:szCs w:val="21"/>
              </w:rPr>
            </w:pPr>
            <w:r>
              <w:rPr>
                <w:rFonts w:hint="eastAsia" w:ascii="宋体" w:hAnsi="宋体" w:eastAsia="宋体" w:cs="微软雅黑"/>
                <w:szCs w:val="21"/>
              </w:rPr>
              <w:t>9</w:t>
            </w:r>
          </w:p>
        </w:tc>
        <w:tc>
          <w:tcPr>
            <w:tcW w:w="1280" w:type="dxa"/>
            <w:vAlign w:val="center"/>
          </w:tcPr>
          <w:p>
            <w:pPr>
              <w:widowControl/>
              <w:jc w:val="center"/>
              <w:rPr>
                <w:rFonts w:ascii="宋体" w:hAnsi="宋体" w:eastAsia="宋体" w:cs="微软雅黑"/>
                <w:szCs w:val="21"/>
              </w:rPr>
            </w:pPr>
            <w:r>
              <w:rPr>
                <w:rFonts w:hint="eastAsia" w:ascii="宋体" w:hAnsi="宋体" w:eastAsia="宋体" w:cs="宋体"/>
                <w:color w:val="000000"/>
                <w:kern w:val="0"/>
                <w:szCs w:val="21"/>
              </w:rPr>
              <w:t>信息技术</w:t>
            </w:r>
          </w:p>
        </w:tc>
        <w:tc>
          <w:tcPr>
            <w:tcW w:w="7013" w:type="dxa"/>
            <w:vAlign w:val="center"/>
          </w:tcPr>
          <w:p>
            <w:pPr>
              <w:widowControl/>
              <w:ind w:firstLine="420" w:firstLineChars="200"/>
              <w:jc w:val="left"/>
              <w:rPr>
                <w:rFonts w:ascii="宋体" w:hAnsi="宋体" w:eastAsia="宋体" w:cs="微软雅黑"/>
                <w:szCs w:val="21"/>
              </w:rPr>
            </w:pPr>
            <w:r>
              <w:rPr>
                <w:rFonts w:hint="eastAsia" w:ascii="宋体" w:hAnsi="宋体" w:eastAsia="宋体" w:cs="宋体"/>
                <w:color w:val="000000"/>
                <w:kern w:val="0"/>
                <w:szCs w:val="21"/>
              </w:rPr>
              <w:t>本课程主要使学生掌握必备的计算机应用基础知识和基本技能，培养学生应用计算机解决工作与生活中的实际问题的的能力；使学生初步具有应用计算机学习的能力，为其职业生涯发展和终身学习奠定基础；提升学生的信息素养，使学生了解并遵守信息道德与安全准则，培养学生称为信息社会的合格公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8" w:hRule="atLeast"/>
          <w:jc w:val="center"/>
        </w:trPr>
        <w:tc>
          <w:tcPr>
            <w:tcW w:w="801" w:type="dxa"/>
            <w:vAlign w:val="center"/>
          </w:tcPr>
          <w:p>
            <w:pPr>
              <w:spacing w:line="360" w:lineRule="auto"/>
              <w:jc w:val="center"/>
              <w:rPr>
                <w:rFonts w:ascii="宋体" w:hAnsi="宋体" w:eastAsia="宋体" w:cs="微软雅黑"/>
                <w:szCs w:val="21"/>
              </w:rPr>
            </w:pPr>
            <w:r>
              <w:rPr>
                <w:rFonts w:hint="eastAsia" w:ascii="宋体" w:hAnsi="宋体" w:eastAsia="宋体" w:cs="微软雅黑"/>
                <w:szCs w:val="21"/>
              </w:rPr>
              <w:t>10</w:t>
            </w:r>
          </w:p>
        </w:tc>
        <w:tc>
          <w:tcPr>
            <w:tcW w:w="1280" w:type="dxa"/>
            <w:vAlign w:val="center"/>
          </w:tcPr>
          <w:p>
            <w:pPr>
              <w:spacing w:line="360" w:lineRule="auto"/>
              <w:jc w:val="center"/>
              <w:rPr>
                <w:rFonts w:ascii="宋体" w:hAnsi="宋体" w:eastAsia="宋体" w:cs="微软雅黑"/>
                <w:szCs w:val="21"/>
              </w:rPr>
            </w:pPr>
            <w:r>
              <w:rPr>
                <w:rFonts w:hint="eastAsia" w:ascii="宋体" w:hAnsi="宋体" w:eastAsia="宋体" w:cs="微软雅黑"/>
                <w:szCs w:val="21"/>
              </w:rPr>
              <w:t>大学语文</w:t>
            </w:r>
          </w:p>
        </w:tc>
        <w:tc>
          <w:tcPr>
            <w:tcW w:w="7013" w:type="dxa"/>
            <w:vAlign w:val="center"/>
          </w:tcPr>
          <w:p>
            <w:pPr>
              <w:widowControl/>
              <w:ind w:firstLine="420" w:firstLineChars="200"/>
              <w:jc w:val="left"/>
              <w:rPr>
                <w:rFonts w:ascii="宋体" w:hAnsi="宋体" w:eastAsia="宋体" w:cs="宋体"/>
                <w:color w:val="000000"/>
                <w:kern w:val="0"/>
                <w:sz w:val="24"/>
                <w:szCs w:val="24"/>
              </w:rPr>
            </w:pPr>
            <w:r>
              <w:rPr>
                <w:rFonts w:hint="eastAsia" w:ascii="宋体" w:hAnsi="宋体" w:eastAsia="宋体" w:cs="宋体"/>
                <w:color w:val="000000"/>
                <w:kern w:val="0"/>
                <w:szCs w:val="21"/>
              </w:rPr>
              <w:t>通过本课程教学提高和强化学生对本民族语言文字的理解能力和运用水平。帮助学生继续积累本国语文的有关知识，继续培养他们阅读分析能力和文字表达能力，打好扎实的语文根底。通过阅读理解文学作品提高学生的思维品质和审美悟性。教育、引导学生阅读理解优秀的文学作品，帮助他们突破思维定势，激发创造精神，学会形象思维与逻辑思维，从而建构起开放灵活的思维方式。同时，在教学的过程中，帮助学生辨别真善美与假恶丑，培养丰富的想象和联想能力，提高审美悟性，形成健康高雅的审美心理和情趣。以中国文学所体现的人文精神及优秀传统熏陶学生。要把传授知识与陶冶情操结合起来，发掘优秀文学作品所蕴涵的内在思想教育、情感熏陶因素，帮助学生树立正确的世界观、人生观和价值观，增强爱国主义精神和民族自豪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1" w:hRule="atLeast"/>
          <w:jc w:val="center"/>
        </w:trPr>
        <w:tc>
          <w:tcPr>
            <w:tcW w:w="801" w:type="dxa"/>
            <w:vAlign w:val="center"/>
          </w:tcPr>
          <w:p>
            <w:pPr>
              <w:spacing w:line="360" w:lineRule="auto"/>
              <w:jc w:val="center"/>
              <w:rPr>
                <w:rFonts w:ascii="宋体" w:hAnsi="宋体" w:eastAsia="宋体" w:cs="微软雅黑"/>
                <w:szCs w:val="21"/>
              </w:rPr>
            </w:pPr>
            <w:r>
              <w:rPr>
                <w:rFonts w:hint="eastAsia" w:ascii="宋体" w:hAnsi="宋体" w:eastAsia="宋体" w:cs="微软雅黑"/>
                <w:szCs w:val="21"/>
              </w:rPr>
              <w:t>11</w:t>
            </w:r>
          </w:p>
        </w:tc>
        <w:tc>
          <w:tcPr>
            <w:tcW w:w="1280" w:type="dxa"/>
            <w:vAlign w:val="center"/>
          </w:tcPr>
          <w:p>
            <w:pPr>
              <w:widowControl/>
              <w:jc w:val="center"/>
              <w:rPr>
                <w:rFonts w:ascii="宋体" w:hAnsi="宋体" w:eastAsia="宋体" w:cs="微软雅黑"/>
                <w:szCs w:val="21"/>
              </w:rPr>
            </w:pPr>
            <w:r>
              <w:rPr>
                <w:rFonts w:hint="eastAsia" w:ascii="宋体" w:hAnsi="宋体" w:eastAsia="宋体" w:cs="宋体"/>
                <w:color w:val="000000"/>
                <w:kern w:val="0"/>
                <w:szCs w:val="21"/>
              </w:rPr>
              <w:t>大学生心理健康</w:t>
            </w:r>
          </w:p>
        </w:tc>
        <w:tc>
          <w:tcPr>
            <w:tcW w:w="7013" w:type="dxa"/>
            <w:vAlign w:val="center"/>
          </w:tcPr>
          <w:p>
            <w:pPr>
              <w:widowControl/>
              <w:ind w:firstLine="420" w:firstLineChars="200"/>
              <w:jc w:val="left"/>
              <w:rPr>
                <w:rFonts w:ascii="宋体" w:hAnsi="宋体" w:eastAsia="宋体" w:cs="微软雅黑"/>
                <w:szCs w:val="21"/>
              </w:rPr>
            </w:pPr>
            <w:r>
              <w:rPr>
                <w:rFonts w:hint="eastAsia" w:ascii="宋体" w:hAnsi="宋体" w:eastAsia="宋体" w:cs="宋体"/>
                <w:color w:val="000000"/>
                <w:kern w:val="0"/>
                <w:szCs w:val="21"/>
              </w:rPr>
              <w:t>本课程是大学生的公共必修课程。主要内容涉及了心理健康的基础知识；认知自我；接纳自我；情绪管理；合理优化学习心理；恰当处理人际交往；树立正确的恋爱观以及远离网络危害等方面的知识。通过课程学习，旨在使学生明确心理健康的标准及现实意义，掌握并应用心理健康知识，培养良好的心理素质、自信精神、合作意识和开放的视野，培养学生的自我认知能力、人际沟通能力、自我调节能力，全面提高学生心理整体素养，为学生终身发展奠定良好、健康的心理素质基础。</w:t>
            </w:r>
            <w:r>
              <w:rPr>
                <w:rFonts w:hint="eastAsia" w:ascii="宋体" w:hAnsi="宋体" w:eastAsia="宋体" w:cs="宋体"/>
                <w:color w:val="000000"/>
                <w:kern w:val="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jc w:val="center"/>
        </w:trPr>
        <w:tc>
          <w:tcPr>
            <w:tcW w:w="801" w:type="dxa"/>
            <w:vAlign w:val="center"/>
          </w:tcPr>
          <w:p>
            <w:pPr>
              <w:spacing w:line="360" w:lineRule="auto"/>
              <w:jc w:val="center"/>
              <w:rPr>
                <w:rFonts w:ascii="宋体" w:hAnsi="宋体" w:eastAsia="宋体" w:cs="微软雅黑"/>
                <w:szCs w:val="21"/>
              </w:rPr>
            </w:pPr>
            <w:r>
              <w:rPr>
                <w:rFonts w:hint="eastAsia" w:ascii="宋体" w:hAnsi="宋体" w:eastAsia="宋体" w:cs="微软雅黑"/>
                <w:szCs w:val="21"/>
              </w:rPr>
              <w:t>12</w:t>
            </w:r>
          </w:p>
        </w:tc>
        <w:tc>
          <w:tcPr>
            <w:tcW w:w="1280" w:type="dxa"/>
            <w:vAlign w:val="center"/>
          </w:tcPr>
          <w:p>
            <w:pPr>
              <w:spacing w:line="360" w:lineRule="auto"/>
              <w:jc w:val="center"/>
              <w:rPr>
                <w:rFonts w:ascii="宋体" w:hAnsi="宋体" w:eastAsia="宋体" w:cs="微软雅黑"/>
                <w:szCs w:val="21"/>
              </w:rPr>
            </w:pPr>
            <w:r>
              <w:rPr>
                <w:rFonts w:hint="eastAsia" w:ascii="宋体" w:hAnsi="宋体" w:eastAsia="宋体" w:cs="微软雅黑"/>
                <w:szCs w:val="21"/>
              </w:rPr>
              <w:t>大学生职业发展和就业指导</w:t>
            </w:r>
          </w:p>
        </w:tc>
        <w:tc>
          <w:tcPr>
            <w:tcW w:w="7013" w:type="dxa"/>
            <w:vAlign w:val="center"/>
          </w:tcPr>
          <w:p>
            <w:pPr>
              <w:widowControl/>
              <w:ind w:firstLine="420" w:firstLineChars="200"/>
              <w:jc w:val="left"/>
              <w:rPr>
                <w:rFonts w:ascii="宋体" w:hAnsi="宋体" w:eastAsia="宋体" w:cs="宋体"/>
                <w:color w:val="000000"/>
                <w:kern w:val="0"/>
                <w:sz w:val="24"/>
                <w:szCs w:val="24"/>
              </w:rPr>
            </w:pPr>
            <w:r>
              <w:rPr>
                <w:rFonts w:hint="eastAsia" w:ascii="宋体" w:hAnsi="宋体" w:eastAsia="宋体" w:cs="宋体"/>
                <w:color w:val="000000"/>
                <w:kern w:val="0"/>
                <w:szCs w:val="21"/>
              </w:rPr>
              <w:t>本课程是公共必修课程，既强调职业在人生发展中的重要地位，又关注学生的全面发展和终身发展。通过激发学生职业生涯发展的自主意识，树立科学的就业观、创业观，促使大学生理性地规划自身未来的发展，并努力在学习过程中自觉地提高就业能力和创新能力。通过本课程的教学，培养大学生职业生涯发展的自主意识，教育引导学生树立积极正确的人生观、价值观和就业观，自觉把个人发展和国家需要、社会发展相结合，为个人生涯发展和社会发展不懈努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01" w:type="dxa"/>
            <w:vAlign w:val="center"/>
          </w:tcPr>
          <w:p>
            <w:pPr>
              <w:spacing w:line="360" w:lineRule="auto"/>
              <w:jc w:val="center"/>
              <w:rPr>
                <w:rFonts w:ascii="宋体" w:hAnsi="宋体" w:eastAsia="宋体" w:cs="微软雅黑"/>
                <w:szCs w:val="21"/>
              </w:rPr>
            </w:pPr>
            <w:r>
              <w:rPr>
                <w:rFonts w:hint="eastAsia" w:ascii="宋体" w:hAnsi="宋体" w:eastAsia="宋体" w:cs="微软雅黑"/>
                <w:szCs w:val="21"/>
              </w:rPr>
              <w:t>13</w:t>
            </w:r>
          </w:p>
        </w:tc>
        <w:tc>
          <w:tcPr>
            <w:tcW w:w="1280" w:type="dxa"/>
            <w:vAlign w:val="center"/>
          </w:tcPr>
          <w:p>
            <w:pPr>
              <w:widowControl/>
              <w:jc w:val="center"/>
              <w:rPr>
                <w:rFonts w:ascii="宋体" w:hAnsi="宋体" w:eastAsia="宋体" w:cs="微软雅黑"/>
                <w:szCs w:val="21"/>
              </w:rPr>
            </w:pPr>
            <w:r>
              <w:rPr>
                <w:rFonts w:hint="eastAsia" w:ascii="宋体" w:hAnsi="宋体" w:eastAsia="宋体" w:cs="宋体"/>
                <w:color w:val="000000"/>
                <w:kern w:val="0"/>
                <w:szCs w:val="21"/>
              </w:rPr>
              <w:t>大学生创新创业指导</w:t>
            </w:r>
          </w:p>
        </w:tc>
        <w:tc>
          <w:tcPr>
            <w:tcW w:w="7013" w:type="dxa"/>
            <w:vAlign w:val="center"/>
          </w:tcPr>
          <w:p>
            <w:pPr>
              <w:widowControl/>
              <w:ind w:firstLine="420" w:firstLineChars="200"/>
              <w:jc w:val="left"/>
              <w:rPr>
                <w:rFonts w:ascii="宋体" w:hAnsi="宋体" w:eastAsia="宋体" w:cs="微软雅黑"/>
                <w:szCs w:val="21"/>
              </w:rPr>
            </w:pPr>
            <w:r>
              <w:rPr>
                <w:rFonts w:hint="eastAsia" w:ascii="宋体" w:hAnsi="宋体" w:eastAsia="宋体" w:cs="宋体"/>
                <w:color w:val="000000"/>
                <w:kern w:val="0"/>
                <w:szCs w:val="21"/>
              </w:rPr>
              <w:t xml:space="preserve">本课程是遵循职业教育规律，针对高职学生特点而组合开设的一门体现高职教育就业导向的综合性课程，强调理论性和实践性的有机统一，内容包括创业基础理论、创业意识、就业相关基本知识。通过课程学习，让学生树立职业生涯规划理念，掌握创业基本知识和技巧、增强创业意识和精神、了解国家就业方针和政策。有利于引导高职学生理性规划个人职业生涯发展，帮助高职学生了解社会需要及认识自身优势，促进学生职业素质发展，激发创业精神。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801" w:type="dxa"/>
            <w:vAlign w:val="center"/>
          </w:tcPr>
          <w:p>
            <w:pPr>
              <w:spacing w:line="360" w:lineRule="auto"/>
              <w:jc w:val="center"/>
              <w:rPr>
                <w:rFonts w:ascii="宋体" w:hAnsi="宋体" w:eastAsia="宋体" w:cs="微软雅黑"/>
                <w:szCs w:val="21"/>
              </w:rPr>
            </w:pPr>
            <w:r>
              <w:rPr>
                <w:rFonts w:hint="eastAsia" w:ascii="宋体" w:hAnsi="宋体" w:eastAsia="宋体" w:cs="微软雅黑"/>
                <w:szCs w:val="21"/>
              </w:rPr>
              <w:t>14</w:t>
            </w:r>
          </w:p>
        </w:tc>
        <w:tc>
          <w:tcPr>
            <w:tcW w:w="1280" w:type="dxa"/>
            <w:vAlign w:val="center"/>
          </w:tcPr>
          <w:p>
            <w:pPr>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国家安全教育</w:t>
            </w:r>
          </w:p>
        </w:tc>
        <w:tc>
          <w:tcPr>
            <w:tcW w:w="7013" w:type="dxa"/>
            <w:vAlign w:val="center"/>
          </w:tcPr>
          <w:p>
            <w:pPr>
              <w:widowControl/>
              <w:ind w:firstLine="420" w:firstLineChars="200"/>
              <w:jc w:val="left"/>
              <w:rPr>
                <w:rFonts w:ascii="宋体" w:hAnsi="宋体" w:eastAsia="宋体" w:cs="微软雅黑"/>
                <w:szCs w:val="21"/>
              </w:rPr>
            </w:pPr>
            <w:r>
              <w:rPr>
                <w:rFonts w:hint="eastAsia" w:ascii="宋体" w:hAnsi="宋体" w:eastAsia="宋体" w:cs="微软雅黑"/>
                <w:szCs w:val="21"/>
              </w:rPr>
              <w:t>通过本课程教学并结合专题教育，使学生能够深入理解和准确把握总体国家安全观，牢固树立国家利益至上的观念，增强自觉维护国家安全意识，具备维护国家安全的能力。并要求学生系统掌握总体国家安全观的内涵和精神实质，理解中国特色国家安全体系，树立国家安全底线思维，将国家安全意识转化为自觉行动，强化责任担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vAlign w:val="center"/>
          </w:tcPr>
          <w:p>
            <w:pPr>
              <w:spacing w:line="360" w:lineRule="auto"/>
              <w:jc w:val="center"/>
              <w:rPr>
                <w:rFonts w:ascii="宋体" w:hAnsi="宋体" w:eastAsia="宋体" w:cs="微软雅黑"/>
                <w:szCs w:val="21"/>
              </w:rPr>
            </w:pPr>
            <w:r>
              <w:rPr>
                <w:rFonts w:hint="eastAsia" w:ascii="宋体" w:hAnsi="宋体" w:eastAsia="宋体" w:cs="微软雅黑"/>
                <w:szCs w:val="21"/>
              </w:rPr>
              <w:t>15</w:t>
            </w:r>
          </w:p>
        </w:tc>
        <w:tc>
          <w:tcPr>
            <w:tcW w:w="1280" w:type="dxa"/>
            <w:vAlign w:val="center"/>
          </w:tcPr>
          <w:p>
            <w:pPr>
              <w:spacing w:line="360" w:lineRule="auto"/>
              <w:jc w:val="center"/>
              <w:rPr>
                <w:rFonts w:ascii="宋体" w:hAnsi="宋体" w:eastAsia="宋体" w:cs="微软雅黑"/>
                <w:szCs w:val="21"/>
              </w:rPr>
            </w:pPr>
            <w:r>
              <w:rPr>
                <w:rFonts w:ascii="宋体" w:hAnsi="宋体" w:eastAsia="宋体" w:cs="微软雅黑"/>
                <w:szCs w:val="21"/>
              </w:rPr>
              <w:t>劳动专题教育</w:t>
            </w:r>
          </w:p>
        </w:tc>
        <w:tc>
          <w:tcPr>
            <w:tcW w:w="7013" w:type="dxa"/>
            <w:vAlign w:val="center"/>
          </w:tcPr>
          <w:p>
            <w:pPr>
              <w:widowControl/>
              <w:ind w:firstLine="420" w:firstLineChars="200"/>
              <w:jc w:val="left"/>
              <w:rPr>
                <w:rFonts w:ascii="宋体" w:hAnsi="宋体" w:eastAsia="宋体" w:cs="微软雅黑"/>
                <w:szCs w:val="21"/>
              </w:rPr>
            </w:pPr>
            <w:r>
              <w:rPr>
                <w:rFonts w:hint="eastAsia" w:ascii="宋体" w:hAnsi="宋体" w:eastAsia="宋体" w:cs="微软雅黑"/>
                <w:szCs w:val="21"/>
              </w:rPr>
              <w:t>通过劳动精神专题教育、劳模精神专题教育以及工匠精神专题教育等，使学生能够理解和形成马克思主义劳动观，牢固树立劳动最光荣、劳动最崇高、劳动最伟大、劳动最美丽的观念，促使学生养成良好的劳动习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7" w:hRule="atLeast"/>
          <w:jc w:val="center"/>
        </w:trPr>
        <w:tc>
          <w:tcPr>
            <w:tcW w:w="801" w:type="dxa"/>
            <w:vAlign w:val="center"/>
          </w:tcPr>
          <w:p>
            <w:pPr>
              <w:spacing w:line="360" w:lineRule="auto"/>
              <w:jc w:val="center"/>
              <w:rPr>
                <w:rFonts w:ascii="宋体" w:hAnsi="宋体" w:eastAsia="宋体" w:cs="微软雅黑"/>
                <w:szCs w:val="21"/>
              </w:rPr>
            </w:pPr>
            <w:r>
              <w:rPr>
                <w:rFonts w:hint="eastAsia" w:ascii="宋体" w:hAnsi="宋体" w:eastAsia="宋体" w:cs="微软雅黑"/>
                <w:szCs w:val="21"/>
              </w:rPr>
              <w:t>16</w:t>
            </w:r>
          </w:p>
        </w:tc>
        <w:tc>
          <w:tcPr>
            <w:tcW w:w="1280" w:type="dxa"/>
            <w:vAlign w:val="center"/>
          </w:tcPr>
          <w:p>
            <w:pPr>
              <w:spacing w:line="360" w:lineRule="auto"/>
              <w:jc w:val="center"/>
              <w:rPr>
                <w:rFonts w:ascii="宋体" w:hAnsi="宋体" w:eastAsia="宋体" w:cs="微软雅黑"/>
                <w:szCs w:val="21"/>
              </w:rPr>
            </w:pPr>
            <w:r>
              <w:rPr>
                <w:rFonts w:hint="eastAsia" w:ascii="宋体" w:hAnsi="宋体" w:eastAsia="宋体" w:cs="微软雅黑"/>
                <w:szCs w:val="21"/>
              </w:rPr>
              <w:t>劳动</w:t>
            </w:r>
          </w:p>
        </w:tc>
        <w:tc>
          <w:tcPr>
            <w:tcW w:w="7013" w:type="dxa"/>
            <w:vAlign w:val="center"/>
          </w:tcPr>
          <w:p>
            <w:pPr>
              <w:widowControl/>
              <w:ind w:firstLine="420" w:firstLineChars="200"/>
              <w:jc w:val="left"/>
              <w:rPr>
                <w:rFonts w:ascii="宋体" w:hAnsi="宋体" w:eastAsia="宋体" w:cs="微软雅黑"/>
                <w:szCs w:val="21"/>
              </w:rPr>
            </w:pPr>
            <w:r>
              <w:rPr>
                <w:rFonts w:hint="eastAsia" w:ascii="宋体" w:hAnsi="宋体" w:eastAsia="宋体" w:cs="微软雅黑"/>
                <w:szCs w:val="21"/>
              </w:rPr>
              <w:t>本课程将劳动分为校内劳动实践和校外劳动实践两个部分。其中校内劳动实践包括：实训室、课室、卫生间、楼道、周边草坪及指定区域的清洁；校外劳动实践包括：寒暑假社会实践、志愿者活动及其他有益于身心发展的劳动实践。学生通过劳动实践，体会劳动创造美好生活，认可劳动不分贵贱，培养勤俭、奋斗、创新、奉献的劳动精神，形成良好的劳动习惯，具备满足生存发展需要的基本劳动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7" w:hRule="atLeast"/>
          <w:jc w:val="center"/>
        </w:trPr>
        <w:tc>
          <w:tcPr>
            <w:tcW w:w="801" w:type="dxa"/>
            <w:vAlign w:val="center"/>
          </w:tcPr>
          <w:p>
            <w:pPr>
              <w:spacing w:line="360" w:lineRule="auto"/>
              <w:jc w:val="center"/>
              <w:rPr>
                <w:rFonts w:hint="default" w:ascii="宋体" w:hAnsi="宋体" w:eastAsia="宋体" w:cs="微软雅黑"/>
                <w:color w:val="FF0000"/>
                <w:szCs w:val="21"/>
                <w:lang w:val="en-US" w:eastAsia="zh-CN"/>
              </w:rPr>
            </w:pPr>
            <w:r>
              <w:rPr>
                <w:rFonts w:hint="eastAsia" w:ascii="宋体" w:hAnsi="宋体" w:eastAsia="宋体" w:cs="微软雅黑"/>
                <w:color w:val="FF0000"/>
                <w:szCs w:val="21"/>
                <w:lang w:val="en-US" w:eastAsia="zh-CN"/>
              </w:rPr>
              <w:t>17</w:t>
            </w:r>
          </w:p>
        </w:tc>
        <w:tc>
          <w:tcPr>
            <w:tcW w:w="1280" w:type="dxa"/>
            <w:vAlign w:val="center"/>
          </w:tcPr>
          <w:p>
            <w:pPr>
              <w:spacing w:line="360" w:lineRule="auto"/>
              <w:jc w:val="center"/>
              <w:rPr>
                <w:rFonts w:hint="eastAsia" w:ascii="宋体" w:hAnsi="宋体" w:eastAsia="宋体" w:cs="微软雅黑"/>
                <w:color w:val="FF0000"/>
                <w:szCs w:val="21"/>
              </w:rPr>
            </w:pPr>
            <w:r>
              <w:rPr>
                <w:rFonts w:hint="eastAsia" w:ascii="宋体" w:hAnsi="宋体" w:eastAsia="宋体" w:cs="微软雅黑"/>
                <w:color w:val="FF0000"/>
                <w:szCs w:val="21"/>
              </w:rPr>
              <w:t>习近平新时代中国特色社会主义思想概论</w:t>
            </w:r>
          </w:p>
        </w:tc>
        <w:tc>
          <w:tcPr>
            <w:tcW w:w="7013" w:type="dxa"/>
            <w:vAlign w:val="center"/>
          </w:tcPr>
          <w:p>
            <w:pPr>
              <w:widowControl/>
              <w:ind w:firstLine="420" w:firstLineChars="200"/>
              <w:jc w:val="left"/>
              <w:rPr>
                <w:rFonts w:hint="eastAsia" w:ascii="宋体" w:hAnsi="宋体" w:eastAsia="宋体" w:cs="微软雅黑"/>
                <w:color w:val="FF0000"/>
                <w:szCs w:val="21"/>
              </w:rPr>
            </w:pPr>
            <w:r>
              <w:rPr>
                <w:rFonts w:hint="eastAsia" w:ascii="宋体" w:hAnsi="宋体" w:eastAsia="宋体" w:cs="微软雅黑"/>
                <w:color w:val="FF0000"/>
                <w:szCs w:val="21"/>
              </w:rPr>
              <w:t>通过本课程的学习，学生能够全面、准确地理解习近平新时代中国特色社会主义思想创立的时代背景，掌握习近平新时代中国特色社会主义思想的科学理论体系，包括“五新”：一是新时代，二是新矛盾，三是新思想（理论主题、核心要义、核心内容），四是新征程，五是新建设（五位一体、党的建设），从而认识习近平新时代中国特色社会主义思想的历史地位和重大意义，增强学生对习近平新时代中国特色社会主义思想的政治认同、思想认同和情感认同，坚定走中国特色社会主义道路的决心和信心。</w:t>
            </w:r>
          </w:p>
        </w:tc>
      </w:tr>
    </w:tbl>
    <w:p>
      <w:pPr>
        <w:spacing w:line="360" w:lineRule="auto"/>
        <w:rPr>
          <w:rFonts w:ascii="宋体" w:hAnsi="宋体" w:eastAsia="宋体" w:cs="微软雅黑"/>
          <w:szCs w:val="21"/>
        </w:rPr>
      </w:pPr>
    </w:p>
    <w:p>
      <w:pPr>
        <w:adjustRightInd w:val="0"/>
        <w:spacing w:line="360" w:lineRule="auto"/>
        <w:ind w:firstLine="480" w:firstLineChars="200"/>
        <w:outlineLvl w:val="2"/>
        <w:rPr>
          <w:rFonts w:ascii="黑体" w:hAnsi="黑体" w:eastAsia="黑体" w:cs="Times New Roman"/>
          <w:sz w:val="24"/>
          <w:szCs w:val="24"/>
        </w:rPr>
      </w:pPr>
      <w:r>
        <w:rPr>
          <w:rFonts w:hint="eastAsia" w:ascii="黑体" w:hAnsi="黑体" w:eastAsia="黑体" w:cs="Times New Roman"/>
          <w:sz w:val="24"/>
          <w:szCs w:val="24"/>
        </w:rPr>
        <w:t>（三）专业（技能）课程</w:t>
      </w:r>
    </w:p>
    <w:p>
      <w:pPr>
        <w:spacing w:line="360" w:lineRule="auto"/>
        <w:ind w:firstLine="422" w:firstLineChars="200"/>
        <w:rPr>
          <w:rFonts w:ascii="宋体" w:hAnsi="宋体" w:eastAsia="宋体" w:cs="微软雅黑"/>
          <w:b/>
          <w:bCs/>
          <w:szCs w:val="21"/>
        </w:rPr>
      </w:pPr>
      <w:r>
        <w:rPr>
          <w:rFonts w:hint="eastAsia" w:ascii="宋体" w:hAnsi="宋体" w:eastAsia="宋体" w:cs="微软雅黑"/>
          <w:b/>
          <w:bCs/>
          <w:szCs w:val="21"/>
        </w:rPr>
        <w:t>1.专业核心课程</w:t>
      </w:r>
    </w:p>
    <w:p>
      <w:pPr>
        <w:spacing w:line="360" w:lineRule="auto"/>
        <w:ind w:firstLine="420" w:firstLineChars="200"/>
        <w:rPr>
          <w:rFonts w:ascii="宋体" w:hAnsi="宋体" w:eastAsia="宋体" w:cs="微软雅黑"/>
          <w:szCs w:val="21"/>
        </w:rPr>
      </w:pPr>
      <w:r>
        <w:rPr>
          <w:rFonts w:hint="eastAsia" w:ascii="宋体" w:hAnsi="宋体" w:eastAsia="宋体" w:cs="微软雅黑"/>
          <w:szCs w:val="21"/>
        </w:rPr>
        <w:t>食品智能加工技术专业核心课程教学内容及要求如表三所示。</w:t>
      </w:r>
    </w:p>
    <w:p>
      <w:pPr>
        <w:spacing w:line="360" w:lineRule="auto"/>
        <w:jc w:val="center"/>
        <w:rPr>
          <w:rFonts w:hint="eastAsia" w:ascii="宋体" w:hAnsi="宋体" w:eastAsia="宋体" w:cs="微软雅黑"/>
          <w:szCs w:val="21"/>
        </w:rPr>
      </w:pPr>
    </w:p>
    <w:p>
      <w:pPr>
        <w:spacing w:line="360" w:lineRule="auto"/>
        <w:jc w:val="center"/>
        <w:rPr>
          <w:rFonts w:ascii="宋体" w:hAnsi="宋体" w:eastAsia="宋体" w:cs="微软雅黑"/>
          <w:szCs w:val="21"/>
        </w:rPr>
      </w:pPr>
      <w:r>
        <w:rPr>
          <w:rFonts w:hint="eastAsia" w:ascii="宋体" w:hAnsi="宋体" w:eastAsia="宋体" w:cs="微软雅黑"/>
          <w:szCs w:val="21"/>
        </w:rPr>
        <w:t>表三</w:t>
      </w:r>
      <w:r>
        <w:rPr>
          <w:rFonts w:ascii="宋体" w:hAnsi="宋体" w:eastAsia="宋体" w:cs="微软雅黑"/>
          <w:szCs w:val="21"/>
        </w:rPr>
        <w:t xml:space="preserve"> </w:t>
      </w:r>
      <w:r>
        <w:rPr>
          <w:rFonts w:hint="eastAsia" w:ascii="宋体" w:hAnsi="宋体" w:eastAsia="宋体" w:cs="微软雅黑"/>
          <w:szCs w:val="21"/>
        </w:rPr>
        <w:t>食品智能加工技术专业核心课程教学内容及要求</w:t>
      </w:r>
    </w:p>
    <w:tbl>
      <w:tblPr>
        <w:tblStyle w:val="12"/>
        <w:tblW w:w="89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1"/>
        <w:gridCol w:w="1280"/>
        <w:gridCol w:w="6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801" w:type="dxa"/>
            <w:vAlign w:val="center"/>
          </w:tcPr>
          <w:p>
            <w:pPr>
              <w:jc w:val="center"/>
              <w:rPr>
                <w:rFonts w:ascii="宋体" w:hAnsi="宋体" w:eastAsia="宋体" w:cs="微软雅黑"/>
                <w:szCs w:val="21"/>
              </w:rPr>
            </w:pPr>
            <w:r>
              <w:rPr>
                <w:rFonts w:hint="eastAsia" w:ascii="宋体" w:hAnsi="宋体" w:eastAsia="宋体" w:cs="微软雅黑"/>
                <w:szCs w:val="21"/>
              </w:rPr>
              <w:t>序号</w:t>
            </w:r>
          </w:p>
        </w:tc>
        <w:tc>
          <w:tcPr>
            <w:tcW w:w="1280" w:type="dxa"/>
            <w:vAlign w:val="center"/>
          </w:tcPr>
          <w:p>
            <w:pPr>
              <w:jc w:val="center"/>
              <w:rPr>
                <w:rFonts w:ascii="宋体" w:hAnsi="宋体" w:eastAsia="宋体" w:cs="微软雅黑"/>
                <w:szCs w:val="21"/>
              </w:rPr>
            </w:pPr>
            <w:r>
              <w:rPr>
                <w:rFonts w:hint="eastAsia" w:ascii="宋体" w:hAnsi="宋体" w:eastAsia="宋体" w:cs="微软雅黑"/>
                <w:szCs w:val="21"/>
              </w:rPr>
              <w:t>课程名称</w:t>
            </w:r>
          </w:p>
        </w:tc>
        <w:tc>
          <w:tcPr>
            <w:tcW w:w="6883" w:type="dxa"/>
            <w:vAlign w:val="center"/>
          </w:tcPr>
          <w:p>
            <w:pPr>
              <w:jc w:val="center"/>
              <w:rPr>
                <w:rFonts w:ascii="宋体" w:hAnsi="宋体" w:eastAsia="宋体" w:cs="微软雅黑"/>
                <w:szCs w:val="21"/>
              </w:rPr>
            </w:pPr>
            <w:r>
              <w:rPr>
                <w:rFonts w:hint="eastAsia" w:ascii="宋体" w:hAnsi="宋体" w:eastAsia="宋体" w:cs="微软雅黑"/>
                <w:szCs w:val="21"/>
              </w:rPr>
              <w:t>教学内容及要求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vAlign w:val="center"/>
          </w:tcPr>
          <w:p>
            <w:pPr>
              <w:spacing w:line="360" w:lineRule="auto"/>
              <w:jc w:val="center"/>
              <w:rPr>
                <w:rFonts w:ascii="宋体" w:hAnsi="宋体" w:eastAsia="宋体"/>
                <w:szCs w:val="21"/>
              </w:rPr>
            </w:pPr>
            <w:r>
              <w:rPr>
                <w:rFonts w:hint="eastAsia" w:ascii="宋体" w:hAnsi="宋体" w:eastAsia="宋体"/>
                <w:szCs w:val="21"/>
              </w:rPr>
              <w:t>1</w:t>
            </w:r>
          </w:p>
        </w:tc>
        <w:tc>
          <w:tcPr>
            <w:tcW w:w="1280" w:type="dxa"/>
            <w:vAlign w:val="center"/>
          </w:tcPr>
          <w:p>
            <w:pPr>
              <w:spacing w:line="360" w:lineRule="auto"/>
              <w:jc w:val="center"/>
              <w:rPr>
                <w:rFonts w:ascii="宋体" w:hAnsi="宋体" w:eastAsia="宋体"/>
                <w:szCs w:val="21"/>
              </w:rPr>
            </w:pPr>
            <w:r>
              <w:rPr>
                <w:rFonts w:hint="eastAsia" w:ascii="宋体" w:hAnsi="宋体" w:eastAsia="宋体"/>
                <w:szCs w:val="21"/>
              </w:rPr>
              <w:t>有机化学</w:t>
            </w:r>
          </w:p>
        </w:tc>
        <w:tc>
          <w:tcPr>
            <w:tcW w:w="6883" w:type="dxa"/>
          </w:tcPr>
          <w:p>
            <w:pPr>
              <w:widowControl/>
              <w:ind w:firstLine="420" w:firstLineChars="200"/>
              <w:jc w:val="left"/>
              <w:rPr>
                <w:rFonts w:ascii="宋体" w:hAnsi="宋体" w:eastAsia="宋体"/>
                <w:szCs w:val="21"/>
              </w:rPr>
            </w:pPr>
            <w:r>
              <w:rPr>
                <w:rFonts w:hint="eastAsia" w:ascii="宋体" w:hAnsi="宋体" w:eastAsia="宋体"/>
                <w:szCs w:val="21"/>
              </w:rPr>
              <w:t>本课程的功能是通过课堂教学和实践教学相结合，使学生掌握各类有机化合物的性质及其在食品生产、加工和检测中的应用，最终能掌握有机化学产品生产的基本原理，基本方法、培养科学的思维方法，灵活运用知识的能力，实验操作能力，使学生具有较强的的发现问题、分析问题、解</w:t>
            </w:r>
            <w:r>
              <w:rPr>
                <w:rFonts w:hint="eastAsia" w:ascii="宋体" w:hAnsi="宋体" w:eastAsia="宋体" w:cs="宋体"/>
                <w:color w:val="000000"/>
                <w:kern w:val="0"/>
                <w:szCs w:val="21"/>
                <w:lang w:bidi="ar"/>
              </w:rPr>
              <w:t>决问题的能力、为更好地学习专业知识，进一步掌握新的科学知识，培养和造就食品产品的加工和检测专门人才打下良好基础。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vAlign w:val="center"/>
          </w:tcPr>
          <w:p>
            <w:pPr>
              <w:spacing w:line="360" w:lineRule="auto"/>
              <w:jc w:val="center"/>
              <w:rPr>
                <w:rFonts w:ascii="宋体" w:hAnsi="宋体" w:eastAsia="宋体"/>
                <w:szCs w:val="21"/>
              </w:rPr>
            </w:pPr>
            <w:r>
              <w:rPr>
                <w:rFonts w:hint="eastAsia" w:ascii="宋体" w:hAnsi="宋体" w:eastAsia="宋体"/>
                <w:szCs w:val="21"/>
              </w:rPr>
              <w:t>2</w:t>
            </w:r>
          </w:p>
        </w:tc>
        <w:tc>
          <w:tcPr>
            <w:tcW w:w="1280" w:type="dxa"/>
            <w:vAlign w:val="center"/>
          </w:tcPr>
          <w:p>
            <w:pPr>
              <w:spacing w:line="360" w:lineRule="auto"/>
              <w:jc w:val="center"/>
              <w:rPr>
                <w:rFonts w:ascii="宋体" w:hAnsi="宋体" w:eastAsia="宋体"/>
                <w:szCs w:val="21"/>
              </w:rPr>
            </w:pPr>
            <w:r>
              <w:rPr>
                <w:rFonts w:hint="eastAsia" w:ascii="宋体" w:hAnsi="宋体" w:eastAsia="宋体"/>
                <w:szCs w:val="21"/>
              </w:rPr>
              <w:t>食品原料学</w:t>
            </w:r>
          </w:p>
        </w:tc>
        <w:tc>
          <w:tcPr>
            <w:tcW w:w="6883" w:type="dxa"/>
          </w:tcPr>
          <w:p>
            <w:pPr>
              <w:widowControl/>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本课程的主要内容为食品原料的分类、保鲜贮藏的原理及方法以及畜禽原料、水产食品原料、果蔬原料、粮油原料等的来源、组织结构和形态、化学组成及性质、品质和加工特性等，是食品加工的专业基础课。通过本课程的学习，使学生掌握各类食品原料的基础知识，能够合理有效地利用食品原料，为后续课程的学习奠定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jc w:val="center"/>
        </w:trPr>
        <w:tc>
          <w:tcPr>
            <w:tcW w:w="801" w:type="dxa"/>
            <w:vAlign w:val="center"/>
          </w:tcPr>
          <w:p>
            <w:pPr>
              <w:spacing w:line="360" w:lineRule="auto"/>
              <w:jc w:val="center"/>
              <w:rPr>
                <w:rFonts w:ascii="宋体" w:hAnsi="宋体" w:eastAsia="宋体"/>
                <w:szCs w:val="21"/>
              </w:rPr>
            </w:pPr>
            <w:r>
              <w:rPr>
                <w:rFonts w:hint="eastAsia" w:ascii="宋体" w:hAnsi="宋体" w:eastAsia="宋体"/>
                <w:szCs w:val="21"/>
              </w:rPr>
              <w:t>3</w:t>
            </w:r>
          </w:p>
        </w:tc>
        <w:tc>
          <w:tcPr>
            <w:tcW w:w="1280" w:type="dxa"/>
            <w:vAlign w:val="center"/>
          </w:tcPr>
          <w:p>
            <w:pPr>
              <w:spacing w:line="360" w:lineRule="auto"/>
              <w:jc w:val="center"/>
              <w:rPr>
                <w:rFonts w:ascii="宋体" w:hAnsi="宋体" w:eastAsia="宋体"/>
                <w:szCs w:val="21"/>
              </w:rPr>
            </w:pPr>
            <w:r>
              <w:rPr>
                <w:rFonts w:hint="eastAsia" w:ascii="宋体" w:hAnsi="宋体" w:eastAsia="宋体"/>
                <w:szCs w:val="21"/>
              </w:rPr>
              <w:t>食品基础化学</w:t>
            </w:r>
          </w:p>
        </w:tc>
        <w:tc>
          <w:tcPr>
            <w:tcW w:w="6883" w:type="dxa"/>
            <w:vAlign w:val="center"/>
          </w:tcPr>
          <w:p>
            <w:pPr>
              <w:widowControl/>
              <w:ind w:firstLine="420" w:firstLineChars="200"/>
              <w:rPr>
                <w:rFonts w:ascii="宋体" w:hAnsi="宋体" w:eastAsia="宋体" w:cs="宋体"/>
                <w:color w:val="000000"/>
                <w:kern w:val="0"/>
                <w:szCs w:val="21"/>
              </w:rPr>
            </w:pPr>
            <w:r>
              <w:rPr>
                <w:rFonts w:hint="eastAsia" w:ascii="宋体" w:hAnsi="宋体" w:eastAsia="宋体" w:cs="宋体"/>
                <w:color w:val="000000"/>
                <w:kern w:val="0"/>
                <w:szCs w:val="21"/>
              </w:rPr>
              <w:t>本课程的主要内容为食品原料的分类、保鲜贮藏的原理及方法以及畜禽原料、水产食品原料、果蔬原料、粮油原料等的来源、组织结构和形态、化学组成及性质、品质和加工特性等，是食品加工的专业基础课。通过本课程的学习，使学生掌握各类食品原料的基础知识，能够合理有效地利用食品原料，为后续课程的学习奠定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vAlign w:val="center"/>
          </w:tcPr>
          <w:p>
            <w:pPr>
              <w:spacing w:line="360" w:lineRule="auto"/>
              <w:jc w:val="center"/>
              <w:rPr>
                <w:rFonts w:ascii="宋体" w:hAnsi="宋体" w:eastAsia="宋体"/>
                <w:szCs w:val="21"/>
              </w:rPr>
            </w:pPr>
            <w:r>
              <w:rPr>
                <w:rFonts w:hint="eastAsia" w:ascii="宋体" w:hAnsi="宋体" w:eastAsia="宋体"/>
                <w:szCs w:val="21"/>
              </w:rPr>
              <w:t>4</w:t>
            </w:r>
          </w:p>
        </w:tc>
        <w:tc>
          <w:tcPr>
            <w:tcW w:w="1280" w:type="dxa"/>
            <w:vAlign w:val="center"/>
          </w:tcPr>
          <w:p>
            <w:pPr>
              <w:spacing w:line="360" w:lineRule="auto"/>
              <w:jc w:val="center"/>
              <w:rPr>
                <w:rFonts w:ascii="宋体" w:hAnsi="宋体" w:eastAsia="宋体"/>
                <w:szCs w:val="21"/>
              </w:rPr>
            </w:pPr>
            <w:r>
              <w:rPr>
                <w:rFonts w:hint="eastAsia" w:ascii="宋体" w:hAnsi="宋体" w:eastAsia="宋体"/>
                <w:szCs w:val="21"/>
              </w:rPr>
              <w:t>食品包装</w:t>
            </w:r>
          </w:p>
        </w:tc>
        <w:tc>
          <w:tcPr>
            <w:tcW w:w="6883" w:type="dxa"/>
            <w:vAlign w:val="center"/>
          </w:tcPr>
          <w:p>
            <w:pPr>
              <w:widowControl/>
              <w:ind w:firstLine="420" w:firstLineChars="200"/>
              <w:rPr>
                <w:rFonts w:ascii="宋体" w:hAnsi="宋体" w:eastAsia="宋体" w:cs="宋体"/>
                <w:color w:val="000000"/>
                <w:kern w:val="0"/>
                <w:szCs w:val="21"/>
              </w:rPr>
            </w:pPr>
            <w:r>
              <w:rPr>
                <w:rFonts w:ascii="宋体" w:hAnsi="宋体" w:eastAsia="宋体" w:cs="宋体"/>
                <w:color w:val="000000"/>
                <w:kern w:val="0"/>
                <w:szCs w:val="21"/>
              </w:rPr>
              <w:t>《食品包装学》是食品类专业的专业</w:t>
            </w:r>
            <w:r>
              <w:rPr>
                <w:rFonts w:hint="eastAsia" w:ascii="宋体" w:hAnsi="宋体" w:eastAsia="宋体" w:cs="宋体"/>
                <w:color w:val="000000"/>
                <w:kern w:val="0"/>
                <w:szCs w:val="21"/>
              </w:rPr>
              <w:t>核心</w:t>
            </w:r>
            <w:r>
              <w:rPr>
                <w:rFonts w:ascii="宋体" w:hAnsi="宋体" w:eastAsia="宋体" w:cs="宋体"/>
                <w:color w:val="000000"/>
                <w:kern w:val="0"/>
                <w:szCs w:val="21"/>
              </w:rPr>
              <w:t>课程，是以食品为核心的系统工程，涉及食品科学、包装材料、包装技术方法、标准法规与质量控制等相关知识和技术问题。</w:t>
            </w:r>
          </w:p>
          <w:p>
            <w:pPr>
              <w:widowControl/>
              <w:ind w:firstLine="420" w:firstLineChars="200"/>
              <w:rPr>
                <w:rFonts w:ascii="宋体" w:hAnsi="宋体" w:eastAsia="宋体" w:cs="宋体"/>
                <w:color w:val="000000"/>
                <w:kern w:val="0"/>
                <w:szCs w:val="21"/>
              </w:rPr>
            </w:pPr>
            <w:r>
              <w:rPr>
                <w:rFonts w:hint="eastAsia" w:ascii="宋体" w:hAnsi="宋体" w:eastAsia="宋体" w:cs="宋体"/>
                <w:color w:val="000000"/>
                <w:kern w:val="0"/>
                <w:szCs w:val="21"/>
              </w:rPr>
              <w:t>通过学习，</w:t>
            </w:r>
            <w:r>
              <w:rPr>
                <w:rFonts w:ascii="宋体" w:hAnsi="宋体" w:eastAsia="宋体" w:cs="宋体"/>
                <w:color w:val="000000"/>
                <w:kern w:val="0"/>
                <w:szCs w:val="21"/>
              </w:rPr>
              <w:t>学生</w:t>
            </w:r>
            <w:r>
              <w:rPr>
                <w:rFonts w:hint="eastAsia" w:ascii="宋体" w:hAnsi="宋体" w:eastAsia="宋体" w:cs="宋体"/>
                <w:color w:val="000000"/>
                <w:kern w:val="0"/>
                <w:szCs w:val="21"/>
              </w:rPr>
              <w:t>能</w:t>
            </w:r>
            <w:r>
              <w:rPr>
                <w:rFonts w:ascii="宋体" w:hAnsi="宋体" w:eastAsia="宋体" w:cs="宋体"/>
                <w:color w:val="000000"/>
                <w:kern w:val="0"/>
                <w:szCs w:val="21"/>
              </w:rPr>
              <w:t>掌握常见食品包装材料的性能，以及各类材料在食品包装中的应用；能够根据食品的不同特性和要求，提出相应的包装要求，并选取合适包材；能够使用食品营养成分指标评判包装的优劣；并掌握食品包装的基本原理，了解光、氧、水分、温度等环境因素对食品的影响，掌握其控制手段</w:t>
            </w:r>
            <w:r>
              <w:rPr>
                <w:rFonts w:hint="eastAsia" w:ascii="宋体" w:hAnsi="宋体" w:eastAsia="宋体" w:cs="宋体"/>
                <w:color w:val="000000"/>
                <w:kern w:val="0"/>
                <w:szCs w:val="21"/>
              </w:rPr>
              <w:t>；</w:t>
            </w:r>
            <w:r>
              <w:rPr>
                <w:rFonts w:ascii="宋体" w:hAnsi="宋体" w:eastAsia="宋体" w:cs="宋体"/>
                <w:color w:val="000000"/>
                <w:kern w:val="0"/>
                <w:szCs w:val="21"/>
              </w:rPr>
              <w:t>了解包装食品中微生物及品质变化机理。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vAlign w:val="center"/>
          </w:tcPr>
          <w:p>
            <w:pPr>
              <w:spacing w:line="360" w:lineRule="auto"/>
              <w:jc w:val="center"/>
              <w:rPr>
                <w:rFonts w:ascii="宋体" w:hAnsi="宋体" w:eastAsia="宋体"/>
                <w:szCs w:val="21"/>
              </w:rPr>
            </w:pPr>
            <w:r>
              <w:rPr>
                <w:rFonts w:hint="eastAsia" w:ascii="宋体" w:hAnsi="宋体" w:eastAsia="宋体"/>
                <w:szCs w:val="21"/>
              </w:rPr>
              <w:t>5</w:t>
            </w:r>
          </w:p>
        </w:tc>
        <w:tc>
          <w:tcPr>
            <w:tcW w:w="1280" w:type="dxa"/>
            <w:vAlign w:val="center"/>
          </w:tcPr>
          <w:p>
            <w:pPr>
              <w:spacing w:line="360" w:lineRule="auto"/>
              <w:jc w:val="center"/>
              <w:rPr>
                <w:rFonts w:ascii="宋体" w:hAnsi="宋体" w:eastAsia="宋体"/>
                <w:szCs w:val="21"/>
              </w:rPr>
            </w:pPr>
            <w:r>
              <w:rPr>
                <w:rFonts w:hint="eastAsia" w:ascii="宋体" w:hAnsi="宋体" w:eastAsia="宋体"/>
              </w:rPr>
              <w:t>食品微生物检验技术</w:t>
            </w:r>
          </w:p>
        </w:tc>
        <w:tc>
          <w:tcPr>
            <w:tcW w:w="6883" w:type="dxa"/>
          </w:tcPr>
          <w:p>
            <w:pPr>
              <w:widowControl/>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本课程是实践性课程，主要内容包括食品微生物学基础、食品受微生物污染的途径、食品腐败、食品卫生和食品传播的疾病及食品微生物学检验等内容。使学生掌握食品微生物检验技术的基础知识和前沿动态，培养学生独立开展本学科研究的能力和从事与食品有关的公共卫生工作的能力</w:t>
            </w:r>
            <w:r>
              <w:rPr>
                <w:rFonts w:hint="eastAsia" w:ascii="宋体" w:hAnsi="宋体" w:eastAsia="宋体" w:cs="宋体"/>
                <w:color w:val="000000"/>
                <w:kern w:val="0"/>
                <w:szCs w:val="21"/>
                <w:lang w:eastAsia="zh-CN"/>
              </w:rPr>
              <w:t>，通过本门课程学习，学生可以掌握全面掌握食品微生物检验技术的基础理论，开发利用有利微生物，利用有益的微生物发酵生产调味品和食品，拓展食品的种类;控制引起食品腐败、导致食源性食物中毒的有害微生物，延长食品的货架期，保证食品的质量和安全性，杜绝食物中毒。使学生完成本门课程的学习任务之后，将食品微生物检验技术运用于食品检测工作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3" w:hRule="atLeast"/>
          <w:jc w:val="center"/>
        </w:trPr>
        <w:tc>
          <w:tcPr>
            <w:tcW w:w="801" w:type="dxa"/>
            <w:vAlign w:val="center"/>
          </w:tcPr>
          <w:p>
            <w:pPr>
              <w:spacing w:line="360" w:lineRule="auto"/>
              <w:jc w:val="center"/>
              <w:rPr>
                <w:rFonts w:ascii="宋体" w:hAnsi="宋体" w:eastAsia="宋体"/>
                <w:szCs w:val="21"/>
              </w:rPr>
            </w:pPr>
            <w:r>
              <w:rPr>
                <w:rFonts w:hint="eastAsia" w:ascii="宋体" w:hAnsi="宋体" w:eastAsia="宋体"/>
                <w:szCs w:val="21"/>
              </w:rPr>
              <w:t>6</w:t>
            </w:r>
          </w:p>
        </w:tc>
        <w:tc>
          <w:tcPr>
            <w:tcW w:w="1280" w:type="dxa"/>
            <w:vAlign w:val="center"/>
          </w:tcPr>
          <w:p>
            <w:pPr>
              <w:spacing w:line="360" w:lineRule="auto"/>
              <w:jc w:val="center"/>
              <w:rPr>
                <w:rFonts w:ascii="宋体" w:hAnsi="宋体" w:eastAsia="宋体"/>
                <w:szCs w:val="21"/>
              </w:rPr>
            </w:pPr>
            <w:r>
              <w:rPr>
                <w:rFonts w:hint="eastAsia" w:ascii="宋体" w:hAnsi="宋体" w:eastAsia="宋体"/>
              </w:rPr>
              <w:t>食品标准与法规</w:t>
            </w:r>
          </w:p>
        </w:tc>
        <w:tc>
          <w:tcPr>
            <w:tcW w:w="6883" w:type="dxa"/>
            <w:vAlign w:val="center"/>
          </w:tcPr>
          <w:p>
            <w:pPr>
              <w:widowControl/>
              <w:ind w:firstLine="420" w:firstLineChars="200"/>
              <w:rPr>
                <w:rFonts w:ascii="宋体" w:hAnsi="宋体" w:eastAsia="宋体" w:cs="宋体"/>
                <w:color w:val="000000"/>
                <w:kern w:val="0"/>
                <w:szCs w:val="21"/>
              </w:rPr>
            </w:pPr>
            <w:r>
              <w:rPr>
                <w:rFonts w:hint="eastAsia" w:ascii="宋体" w:hAnsi="宋体" w:eastAsia="宋体" w:cs="宋体"/>
                <w:color w:val="000000"/>
                <w:kern w:val="0"/>
                <w:szCs w:val="21"/>
              </w:rPr>
              <w:t>食品标准水平决定食品质量与安全性的高低，食品质量与安全关系到广大人民群众的身体健康和生命安全，关系到经济健康发展和社会稳定，</w:t>
            </w:r>
            <w:r>
              <w:rPr>
                <w:rFonts w:hint="eastAsia" w:ascii="宋体" w:hAnsi="宋体" w:eastAsia="宋体" w:cs="宋体"/>
                <w:color w:val="000000"/>
                <w:kern w:val="0"/>
                <w:szCs w:val="21"/>
                <w:lang w:val="en-US" w:eastAsia="zh-CN"/>
              </w:rPr>
              <w:t>《食品标准与法规》作为高职食品专业的核心课程，以食品标准与标准化、食品法律法规、食品生产许可和食品产品认证管理为主线，分别介绍了食品标准与法规的概念与作用、食品企业标准的编制程序与要求、食品企业标准化与标准体系的内容和要求、我国主要的食品标准与法规等。本课程以职业岗位需求为依据，以能力培养为本位，以适应、实用为原则，着力培养学生运用食品法律法规和标准知识，解决食品生产经营和质量监督实际问题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vAlign w:val="center"/>
          </w:tcPr>
          <w:p>
            <w:pPr>
              <w:spacing w:line="360" w:lineRule="auto"/>
              <w:jc w:val="center"/>
              <w:rPr>
                <w:rFonts w:ascii="宋体" w:hAnsi="宋体" w:eastAsia="宋体"/>
                <w:szCs w:val="21"/>
              </w:rPr>
            </w:pPr>
            <w:r>
              <w:rPr>
                <w:rFonts w:hint="eastAsia" w:ascii="宋体" w:hAnsi="宋体" w:eastAsia="宋体"/>
                <w:szCs w:val="21"/>
              </w:rPr>
              <w:t>7</w:t>
            </w:r>
          </w:p>
        </w:tc>
        <w:tc>
          <w:tcPr>
            <w:tcW w:w="1280" w:type="dxa"/>
            <w:vAlign w:val="center"/>
          </w:tcPr>
          <w:p>
            <w:pPr>
              <w:spacing w:line="360" w:lineRule="auto"/>
              <w:jc w:val="center"/>
              <w:rPr>
                <w:rFonts w:ascii="宋体" w:hAnsi="宋体" w:eastAsia="宋体"/>
                <w:szCs w:val="21"/>
              </w:rPr>
            </w:pPr>
            <w:r>
              <w:rPr>
                <w:rFonts w:hint="eastAsia" w:ascii="宋体" w:hAnsi="宋体" w:eastAsia="宋体"/>
              </w:rPr>
              <w:t>食品安全与质量控制</w:t>
            </w:r>
          </w:p>
        </w:tc>
        <w:tc>
          <w:tcPr>
            <w:tcW w:w="6883" w:type="dxa"/>
            <w:vAlign w:val="center"/>
          </w:tcPr>
          <w:p>
            <w:pPr>
              <w:widowControl/>
              <w:ind w:firstLine="420" w:firstLineChars="200"/>
              <w:rPr>
                <w:rFonts w:ascii="宋体" w:hAnsi="宋体" w:eastAsia="宋体" w:cs="宋体"/>
                <w:color w:val="000000"/>
                <w:kern w:val="0"/>
                <w:szCs w:val="21"/>
              </w:rPr>
            </w:pPr>
            <w:r>
              <w:rPr>
                <w:rFonts w:hint="eastAsia" w:ascii="宋体" w:hAnsi="宋体" w:eastAsia="宋体" w:cs="宋体"/>
                <w:color w:val="000000"/>
                <w:kern w:val="0"/>
                <w:szCs w:val="21"/>
              </w:rPr>
              <w:t>本课程主要学习食品质量与安全管理的基本概念、理论和方法，介绍食品质量与安全的监管体系（机构、组织），支持体系（法规、标准、规范）及过程控制体系[食品良好操作规范（GAP和GMP）、食品卫生标准操作规范（SSOP）、食品危害分析与关键点控制（HACCP）和ISO9001质量保证标准系列以及食品质量检验的技术和方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8" w:hRule="atLeast"/>
          <w:jc w:val="center"/>
        </w:trPr>
        <w:tc>
          <w:tcPr>
            <w:tcW w:w="801" w:type="dxa"/>
            <w:vAlign w:val="center"/>
          </w:tcPr>
          <w:p>
            <w:pPr>
              <w:spacing w:line="360" w:lineRule="auto"/>
              <w:jc w:val="center"/>
              <w:rPr>
                <w:rFonts w:ascii="宋体" w:hAnsi="宋体" w:eastAsia="宋体"/>
                <w:szCs w:val="21"/>
              </w:rPr>
            </w:pPr>
            <w:r>
              <w:rPr>
                <w:rFonts w:hint="eastAsia" w:ascii="宋体" w:hAnsi="宋体" w:eastAsia="宋体"/>
                <w:szCs w:val="21"/>
              </w:rPr>
              <w:t>8</w:t>
            </w:r>
          </w:p>
        </w:tc>
        <w:tc>
          <w:tcPr>
            <w:tcW w:w="1280" w:type="dxa"/>
            <w:vAlign w:val="center"/>
          </w:tcPr>
          <w:p>
            <w:pPr>
              <w:spacing w:line="360" w:lineRule="auto"/>
              <w:jc w:val="center"/>
              <w:rPr>
                <w:rFonts w:ascii="宋体" w:hAnsi="宋体" w:eastAsia="宋体"/>
              </w:rPr>
            </w:pPr>
            <w:r>
              <w:rPr>
                <w:rFonts w:hint="eastAsia" w:ascii="宋体" w:hAnsi="宋体" w:eastAsia="宋体"/>
              </w:rPr>
              <w:t>食品机械</w:t>
            </w:r>
          </w:p>
        </w:tc>
        <w:tc>
          <w:tcPr>
            <w:tcW w:w="6883" w:type="dxa"/>
            <w:vAlign w:val="center"/>
          </w:tcPr>
          <w:p>
            <w:pPr>
              <w:widowControl/>
              <w:ind w:firstLine="420" w:firstLineChars="200"/>
              <w:rPr>
                <w:rFonts w:ascii="宋体" w:hAnsi="宋体" w:eastAsia="宋体" w:cs="宋体"/>
                <w:color w:val="000000"/>
                <w:kern w:val="0"/>
                <w:szCs w:val="21"/>
              </w:rPr>
            </w:pPr>
            <w:r>
              <w:rPr>
                <w:rFonts w:hint="eastAsia" w:ascii="宋体" w:hAnsi="宋体" w:eastAsia="宋体" w:cs="宋体"/>
                <w:color w:val="000000"/>
                <w:kern w:val="0"/>
                <w:szCs w:val="21"/>
              </w:rPr>
              <w:t>本课程是食品科学与工程专业必修的主要专业课。在食品工程原理的基础上进一步系统地学习食品加工中常用的机械与设备。为工艺课的应用奠定基础。通过这门课程的学习，学生能够掌握在现代食品加工过程中所使用的机械设备的原理和操作，为学生的就业铺垫机械设备基础。</w:t>
            </w:r>
          </w:p>
        </w:tc>
      </w:tr>
    </w:tbl>
    <w:p>
      <w:pPr>
        <w:spacing w:line="360" w:lineRule="auto"/>
        <w:jc w:val="center"/>
        <w:rPr>
          <w:rFonts w:ascii="宋体" w:hAnsi="宋体" w:eastAsia="宋体" w:cs="微软雅黑"/>
          <w:szCs w:val="21"/>
        </w:rPr>
      </w:pPr>
    </w:p>
    <w:p>
      <w:pPr>
        <w:spacing w:line="360" w:lineRule="auto"/>
        <w:ind w:firstLine="422" w:firstLineChars="200"/>
        <w:rPr>
          <w:rFonts w:ascii="宋体" w:hAnsi="宋体" w:eastAsia="宋体" w:cs="微软雅黑"/>
          <w:b/>
          <w:bCs/>
          <w:szCs w:val="21"/>
        </w:rPr>
      </w:pPr>
      <w:r>
        <w:rPr>
          <w:rFonts w:hint="eastAsia" w:ascii="宋体" w:hAnsi="宋体" w:eastAsia="宋体" w:cs="微软雅黑"/>
          <w:b/>
          <w:bCs/>
          <w:szCs w:val="21"/>
        </w:rPr>
        <w:t>2.其它专业课</w:t>
      </w:r>
    </w:p>
    <w:p>
      <w:pPr>
        <w:spacing w:line="360" w:lineRule="auto"/>
        <w:ind w:firstLine="420" w:firstLineChars="200"/>
        <w:rPr>
          <w:rFonts w:ascii="宋体" w:hAnsi="宋体" w:eastAsia="宋体" w:cs="微软雅黑"/>
          <w:szCs w:val="21"/>
        </w:rPr>
      </w:pPr>
      <w:r>
        <w:rPr>
          <w:rFonts w:hint="eastAsia" w:ascii="宋体" w:hAnsi="宋体" w:eastAsia="宋体" w:cs="微软雅黑"/>
          <w:szCs w:val="21"/>
        </w:rPr>
        <w:t>食品智能加工技术专业其它专业课程教学内容及要求如表四所示。</w:t>
      </w:r>
    </w:p>
    <w:p>
      <w:pPr>
        <w:spacing w:line="360" w:lineRule="auto"/>
        <w:jc w:val="center"/>
        <w:rPr>
          <w:rFonts w:ascii="宋体" w:hAnsi="宋体" w:eastAsia="宋体" w:cs="微软雅黑"/>
          <w:szCs w:val="21"/>
        </w:rPr>
      </w:pPr>
      <w:r>
        <w:rPr>
          <w:rFonts w:hint="eastAsia" w:ascii="宋体" w:hAnsi="宋体" w:eastAsia="宋体" w:cs="微软雅黑"/>
          <w:szCs w:val="21"/>
        </w:rPr>
        <w:t>表四</w:t>
      </w:r>
      <w:r>
        <w:rPr>
          <w:rFonts w:hint="eastAsia" w:ascii="宋体" w:hAnsi="宋体" w:eastAsia="宋体" w:cs="微软雅黑"/>
          <w:szCs w:val="21"/>
          <w:lang w:val="en-US" w:eastAsia="zh-CN"/>
        </w:rPr>
        <w:t xml:space="preserve"> </w:t>
      </w:r>
      <w:r>
        <w:rPr>
          <w:rFonts w:hint="eastAsia" w:ascii="宋体" w:hAnsi="宋体" w:eastAsia="宋体" w:cs="微软雅黑"/>
          <w:szCs w:val="21"/>
        </w:rPr>
        <w:t>食品智能加工技术专业其它专业课程教学内容及要求</w:t>
      </w:r>
    </w:p>
    <w:tbl>
      <w:tblPr>
        <w:tblStyle w:val="12"/>
        <w:tblW w:w="89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1"/>
        <w:gridCol w:w="1280"/>
        <w:gridCol w:w="6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01" w:type="dxa"/>
            <w:vAlign w:val="center"/>
          </w:tcPr>
          <w:p>
            <w:pPr>
              <w:jc w:val="center"/>
              <w:rPr>
                <w:rFonts w:ascii="宋体" w:hAnsi="宋体" w:eastAsia="宋体" w:cs="微软雅黑"/>
                <w:color w:val="000000" w:themeColor="text1"/>
                <w:szCs w:val="21"/>
                <w14:textFill>
                  <w14:solidFill>
                    <w14:schemeClr w14:val="tx1"/>
                  </w14:solidFill>
                </w14:textFill>
              </w:rPr>
            </w:pPr>
            <w:r>
              <w:rPr>
                <w:rFonts w:hint="eastAsia" w:ascii="宋体" w:hAnsi="宋体" w:eastAsia="宋体" w:cs="微软雅黑"/>
                <w:color w:val="000000" w:themeColor="text1"/>
                <w:szCs w:val="21"/>
                <w14:textFill>
                  <w14:solidFill>
                    <w14:schemeClr w14:val="tx1"/>
                  </w14:solidFill>
                </w14:textFill>
              </w:rPr>
              <w:t>序号</w:t>
            </w:r>
          </w:p>
        </w:tc>
        <w:tc>
          <w:tcPr>
            <w:tcW w:w="1280" w:type="dxa"/>
            <w:vAlign w:val="center"/>
          </w:tcPr>
          <w:p>
            <w:pPr>
              <w:jc w:val="center"/>
              <w:rPr>
                <w:rFonts w:ascii="宋体" w:hAnsi="宋体" w:eastAsia="宋体" w:cs="微软雅黑"/>
                <w:color w:val="000000" w:themeColor="text1"/>
                <w:szCs w:val="21"/>
                <w14:textFill>
                  <w14:solidFill>
                    <w14:schemeClr w14:val="tx1"/>
                  </w14:solidFill>
                </w14:textFill>
              </w:rPr>
            </w:pPr>
            <w:r>
              <w:rPr>
                <w:rFonts w:hint="eastAsia" w:ascii="宋体" w:hAnsi="宋体" w:eastAsia="宋体" w:cs="微软雅黑"/>
                <w:color w:val="000000" w:themeColor="text1"/>
                <w:szCs w:val="21"/>
                <w14:textFill>
                  <w14:solidFill>
                    <w14:schemeClr w14:val="tx1"/>
                  </w14:solidFill>
                </w14:textFill>
              </w:rPr>
              <w:t>课程名称</w:t>
            </w:r>
          </w:p>
        </w:tc>
        <w:tc>
          <w:tcPr>
            <w:tcW w:w="6913" w:type="dxa"/>
            <w:vAlign w:val="center"/>
          </w:tcPr>
          <w:p>
            <w:pPr>
              <w:jc w:val="center"/>
              <w:rPr>
                <w:rFonts w:ascii="宋体" w:hAnsi="宋体" w:eastAsia="宋体" w:cs="微软雅黑"/>
                <w:color w:val="000000" w:themeColor="text1"/>
                <w:szCs w:val="21"/>
                <w14:textFill>
                  <w14:solidFill>
                    <w14:schemeClr w14:val="tx1"/>
                  </w14:solidFill>
                </w14:textFill>
              </w:rPr>
            </w:pPr>
            <w:r>
              <w:rPr>
                <w:rFonts w:hint="eastAsia" w:ascii="宋体" w:hAnsi="宋体" w:eastAsia="宋体" w:cs="微软雅黑"/>
                <w:color w:val="000000" w:themeColor="text1"/>
                <w:szCs w:val="21"/>
                <w14:textFill>
                  <w14:solidFill>
                    <w14:schemeClr w14:val="tx1"/>
                  </w14:solidFill>
                </w14:textFill>
              </w:rPr>
              <w:t>教学内容及要求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vAlign w:val="center"/>
          </w:tcPr>
          <w:p>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w:t>
            </w:r>
          </w:p>
        </w:tc>
        <w:tc>
          <w:tcPr>
            <w:tcW w:w="1280" w:type="dxa"/>
            <w:vAlign w:val="center"/>
          </w:tcPr>
          <w:p>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农药残留检验</w:t>
            </w:r>
          </w:p>
        </w:tc>
        <w:tc>
          <w:tcPr>
            <w:tcW w:w="6913" w:type="dxa"/>
            <w:vAlign w:val="center"/>
          </w:tcPr>
          <w:p>
            <w:pPr>
              <w:widowControl/>
              <w:ind w:firstLine="420" w:firstLineChars="200"/>
              <w:rPr>
                <w:rFonts w:ascii="宋体" w:hAnsi="宋体" w:eastAsia="宋体" w:cs="宋体"/>
                <w:color w:val="000000"/>
                <w:kern w:val="0"/>
                <w:szCs w:val="21"/>
              </w:rPr>
            </w:pPr>
            <w:r>
              <w:rPr>
                <w:rFonts w:hint="eastAsia" w:ascii="宋体" w:hAnsi="宋体" w:eastAsia="宋体" w:cs="宋体"/>
                <w:color w:val="000000"/>
                <w:kern w:val="0"/>
                <w:szCs w:val="21"/>
              </w:rPr>
              <w:t>学习本门课程的主要目的是使学生掌握各类农药从采样、样品处理到最终分析整个环节的实验技术，以及相关农药残留分析管理法规。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jc w:val="center"/>
        </w:trPr>
        <w:tc>
          <w:tcPr>
            <w:tcW w:w="801" w:type="dxa"/>
            <w:vAlign w:val="center"/>
          </w:tcPr>
          <w:p>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w:t>
            </w:r>
          </w:p>
        </w:tc>
        <w:tc>
          <w:tcPr>
            <w:tcW w:w="1280" w:type="dxa"/>
            <w:vAlign w:val="center"/>
          </w:tcPr>
          <w:p>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s="宋体"/>
                <w:kern w:val="0"/>
                <w:szCs w:val="21"/>
              </w:rPr>
              <w:t>粮油加工检验技术</w:t>
            </w:r>
          </w:p>
        </w:tc>
        <w:tc>
          <w:tcPr>
            <w:tcW w:w="6913" w:type="dxa"/>
            <w:vAlign w:val="center"/>
          </w:tcPr>
          <w:p>
            <w:pPr>
              <w:widowControl/>
              <w:ind w:firstLine="420" w:firstLineChars="200"/>
              <w:rPr>
                <w:rFonts w:ascii="宋体" w:hAnsi="宋体" w:eastAsia="宋体" w:cs="宋体"/>
                <w:color w:val="000000"/>
                <w:kern w:val="0"/>
                <w:szCs w:val="21"/>
              </w:rPr>
            </w:pPr>
            <w:r>
              <w:rPr>
                <w:rFonts w:hint="eastAsia" w:ascii="宋体" w:hAnsi="宋体" w:eastAsia="宋体" w:cs="宋体"/>
                <w:color w:val="000000"/>
                <w:kern w:val="0"/>
                <w:szCs w:val="21"/>
                <w:lang w:val="en-US" w:eastAsia="zh-CN"/>
              </w:rPr>
              <w:t>结合粮油加工行业职业岗位要求，培养学生基本技能的应用能力、自主学习能力、创新能力等综合职业素质为培养目标。将</w:t>
            </w:r>
            <w:r>
              <w:rPr>
                <w:rFonts w:hint="eastAsia" w:ascii="宋体" w:hAnsi="宋体" w:eastAsia="宋体" w:cs="宋体"/>
                <w:color w:val="000000"/>
                <w:kern w:val="0"/>
                <w:szCs w:val="21"/>
              </w:rPr>
              <w:t>教学与生产相结合，相互融洽、相互渗透</w:t>
            </w:r>
            <w:r>
              <w:rPr>
                <w:rFonts w:hint="eastAsia" w:ascii="宋体" w:hAnsi="宋体" w:eastAsia="宋体" w:cs="宋体"/>
                <w:color w:val="000000"/>
                <w:kern w:val="0"/>
                <w:szCs w:val="21"/>
                <w:lang w:val="en-US" w:eastAsia="zh-CN"/>
              </w:rPr>
              <w:t>培养</w:t>
            </w:r>
            <w:r>
              <w:rPr>
                <w:rFonts w:hint="eastAsia" w:ascii="宋体" w:hAnsi="宋体" w:eastAsia="宋体" w:cs="宋体"/>
                <w:color w:val="000000"/>
                <w:kern w:val="0"/>
                <w:szCs w:val="21"/>
              </w:rPr>
              <w:t>“产学相融，双能导向” 的人才</w:t>
            </w:r>
            <w:r>
              <w:rPr>
                <w:rFonts w:hint="eastAsia" w:ascii="宋体" w:hAnsi="宋体" w:eastAsia="宋体" w:cs="宋体"/>
                <w:color w:val="000000"/>
                <w:kern w:val="0"/>
                <w:szCs w:val="21"/>
                <w:lang w:val="en-US" w:eastAsia="zh-CN"/>
              </w:rPr>
              <w:t>。</w:t>
            </w:r>
            <w:r>
              <w:rPr>
                <w:rFonts w:hint="eastAsia" w:ascii="宋体" w:hAnsi="宋体" w:eastAsia="宋体" w:cs="宋体"/>
                <w:color w:val="000000"/>
                <w:kern w:val="0"/>
                <w:szCs w:val="21"/>
              </w:rPr>
              <w:t>本课程旨在引领学生认识</w:t>
            </w:r>
            <w:r>
              <w:rPr>
                <w:rFonts w:hint="eastAsia" w:ascii="宋体" w:hAnsi="宋体" w:eastAsia="宋体" w:cs="宋体"/>
                <w:color w:val="000000"/>
                <w:kern w:val="0"/>
                <w:szCs w:val="21"/>
                <w:lang w:val="en-US" w:eastAsia="zh-CN"/>
              </w:rPr>
              <w:t>粮油产品</w:t>
            </w:r>
            <w:r>
              <w:rPr>
                <w:rFonts w:hint="eastAsia" w:ascii="宋体" w:hAnsi="宋体" w:eastAsia="宋体" w:cs="宋体"/>
                <w:color w:val="000000"/>
                <w:kern w:val="0"/>
                <w:szCs w:val="21"/>
              </w:rPr>
              <w:t>，</w:t>
            </w:r>
            <w:r>
              <w:rPr>
                <w:rFonts w:hint="eastAsia" w:ascii="宋体" w:hAnsi="宋体" w:eastAsia="宋体" w:cs="宋体"/>
                <w:color w:val="000000"/>
                <w:kern w:val="0"/>
                <w:szCs w:val="21"/>
                <w:lang w:val="en-US" w:eastAsia="zh-CN"/>
              </w:rPr>
              <w:t>粮油的检验技术和贮藏技术</w:t>
            </w:r>
            <w:r>
              <w:rPr>
                <w:rFonts w:hint="eastAsia" w:ascii="宋体" w:hAnsi="宋体" w:eastAsia="宋体" w:cs="宋体"/>
                <w:color w:val="000000"/>
                <w:kern w:val="0"/>
                <w:szCs w:val="21"/>
              </w:rPr>
              <w:t>，了解</w:t>
            </w:r>
            <w:r>
              <w:rPr>
                <w:rFonts w:hint="eastAsia" w:ascii="宋体" w:hAnsi="宋体" w:eastAsia="宋体" w:cs="宋体"/>
                <w:color w:val="000000"/>
                <w:kern w:val="0"/>
                <w:szCs w:val="21"/>
                <w:lang w:val="en-US" w:eastAsia="zh-CN"/>
              </w:rPr>
              <w:t>粮油生产与检验技术</w:t>
            </w:r>
            <w:r>
              <w:rPr>
                <w:rFonts w:hint="eastAsia" w:ascii="宋体" w:hAnsi="宋体" w:eastAsia="宋体" w:cs="宋体"/>
                <w:color w:val="000000"/>
                <w:kern w:val="0"/>
                <w:szCs w:val="21"/>
              </w:rPr>
              <w:t>。通过对典型</w:t>
            </w:r>
            <w:r>
              <w:rPr>
                <w:rFonts w:hint="eastAsia" w:ascii="宋体" w:hAnsi="宋体" w:eastAsia="宋体" w:cs="宋体"/>
                <w:color w:val="000000"/>
                <w:kern w:val="0"/>
                <w:szCs w:val="21"/>
                <w:lang w:val="en-US" w:eastAsia="zh-CN"/>
              </w:rPr>
              <w:t>粮油生产</w:t>
            </w:r>
            <w:r>
              <w:rPr>
                <w:rFonts w:hint="eastAsia" w:ascii="宋体" w:hAnsi="宋体" w:eastAsia="宋体" w:cs="宋体"/>
                <w:color w:val="000000"/>
                <w:kern w:val="0"/>
                <w:szCs w:val="21"/>
              </w:rPr>
              <w:t>的设计与分析，掌握</w:t>
            </w:r>
            <w:r>
              <w:rPr>
                <w:rFonts w:hint="eastAsia" w:ascii="宋体" w:hAnsi="宋体" w:eastAsia="宋体" w:cs="宋体"/>
                <w:color w:val="000000"/>
                <w:kern w:val="0"/>
                <w:szCs w:val="21"/>
                <w:lang w:val="en-US" w:eastAsia="zh-CN"/>
              </w:rPr>
              <w:t>粮油品质、籽粒结构与生产工艺关系</w:t>
            </w:r>
            <w:r>
              <w:rPr>
                <w:rFonts w:hint="eastAsia" w:ascii="宋体" w:hAnsi="宋体" w:eastAsia="宋体" w:cs="宋体"/>
                <w:color w:val="000000"/>
                <w:kern w:val="0"/>
                <w:szCs w:val="21"/>
              </w:rPr>
              <w:t>，</w:t>
            </w:r>
            <w:r>
              <w:rPr>
                <w:rFonts w:hint="eastAsia" w:ascii="宋体" w:hAnsi="宋体" w:eastAsia="宋体" w:cs="宋体"/>
                <w:color w:val="000000"/>
                <w:kern w:val="0"/>
                <w:szCs w:val="21"/>
                <w:lang w:val="en-US" w:eastAsia="zh-CN"/>
              </w:rPr>
              <w:t>能够科学合理的制定粮油加工工艺流程和常规检验工作方案</w:t>
            </w:r>
            <w:r>
              <w:rPr>
                <w:rFonts w:hint="eastAsia" w:ascii="宋体" w:hAnsi="宋体" w:eastAsia="宋体" w:cs="宋体"/>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vAlign w:val="center"/>
          </w:tcPr>
          <w:p>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w:t>
            </w:r>
          </w:p>
        </w:tc>
        <w:tc>
          <w:tcPr>
            <w:tcW w:w="1280" w:type="dxa"/>
            <w:vAlign w:val="center"/>
          </w:tcPr>
          <w:p>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食品感官鉴定与理化检验</w:t>
            </w:r>
          </w:p>
        </w:tc>
        <w:tc>
          <w:tcPr>
            <w:tcW w:w="6913" w:type="dxa"/>
            <w:vAlign w:val="center"/>
          </w:tcPr>
          <w:p>
            <w:pPr>
              <w:widowControl/>
              <w:ind w:firstLine="420" w:firstLineChars="200"/>
              <w:rPr>
                <w:rFonts w:ascii="宋体" w:hAnsi="宋体" w:eastAsia="宋体" w:cs="宋体"/>
                <w:color w:val="000000"/>
                <w:kern w:val="0"/>
                <w:szCs w:val="21"/>
              </w:rPr>
            </w:pPr>
            <w:r>
              <w:rPr>
                <w:rFonts w:hint="eastAsia" w:ascii="宋体" w:hAnsi="宋体" w:eastAsia="宋体" w:cs="宋体"/>
                <w:color w:val="000000"/>
                <w:kern w:val="0"/>
                <w:szCs w:val="21"/>
              </w:rPr>
              <w:t>《</w:t>
            </w:r>
            <w:r>
              <w:rPr>
                <w:rFonts w:hint="eastAsia" w:ascii="宋体" w:hAnsi="宋体" w:eastAsia="宋体" w:cs="宋体"/>
                <w:color w:val="000000" w:themeColor="text1"/>
                <w:szCs w:val="21"/>
                <w14:textFill>
                  <w14:solidFill>
                    <w14:schemeClr w14:val="tx1"/>
                  </w14:solidFill>
                </w14:textFill>
              </w:rPr>
              <w:t>食品感官鉴定与理化检验</w:t>
            </w:r>
            <w:r>
              <w:rPr>
                <w:rFonts w:hint="eastAsia" w:ascii="宋体" w:hAnsi="宋体" w:eastAsia="宋体" w:cs="宋体"/>
                <w:color w:val="000000"/>
                <w:kern w:val="0"/>
                <w:szCs w:val="21"/>
              </w:rPr>
              <w:t>》是食品智能加工技术专业选修专业课程，是处于专业基础课、食品加工类课程之后的一门综合性专业技术课，通过本课程的学习掌握感官评定的定义、基本原理及检验评定方法与应用，为食品检验方法提供理论基础，使学生能够应用感官评定知识解决现代食品企业与该行业发展前沿问题，为生产控制、市场调研、产品开发打下理论基础。</w:t>
            </w:r>
          </w:p>
        </w:tc>
      </w:tr>
    </w:tbl>
    <w:p>
      <w:pPr>
        <w:spacing w:line="360" w:lineRule="auto"/>
        <w:jc w:val="center"/>
        <w:rPr>
          <w:rFonts w:ascii="宋体" w:hAnsi="宋体" w:eastAsia="宋体" w:cs="微软雅黑"/>
          <w:szCs w:val="21"/>
        </w:rPr>
      </w:pPr>
    </w:p>
    <w:p>
      <w:pPr>
        <w:spacing w:line="360" w:lineRule="auto"/>
        <w:ind w:firstLine="422" w:firstLineChars="200"/>
        <w:rPr>
          <w:rFonts w:ascii="宋体" w:hAnsi="宋体" w:eastAsia="宋体" w:cs="微软雅黑"/>
          <w:b/>
          <w:bCs/>
          <w:szCs w:val="21"/>
        </w:rPr>
      </w:pPr>
      <w:r>
        <w:rPr>
          <w:rFonts w:hint="eastAsia" w:ascii="宋体" w:hAnsi="宋体" w:eastAsia="宋体" w:cs="微软雅黑"/>
          <w:b/>
          <w:bCs/>
          <w:szCs w:val="21"/>
        </w:rPr>
        <w:t>3.实训实习课程</w:t>
      </w:r>
    </w:p>
    <w:p>
      <w:pPr>
        <w:spacing w:line="360" w:lineRule="auto"/>
        <w:ind w:firstLine="420" w:firstLineChars="200"/>
        <w:rPr>
          <w:rFonts w:hint="eastAsia" w:ascii="宋体" w:hAnsi="宋体" w:eastAsia="宋体" w:cs="微软雅黑"/>
          <w:szCs w:val="21"/>
        </w:rPr>
      </w:pPr>
      <w:r>
        <w:rPr>
          <w:rFonts w:hint="eastAsia" w:ascii="宋体" w:hAnsi="宋体" w:eastAsia="宋体" w:cs="微软雅黑"/>
          <w:szCs w:val="21"/>
        </w:rPr>
        <w:t>食品智能加工技术专业实训实习课程教学内容及要求如表五所示。</w:t>
      </w:r>
    </w:p>
    <w:p>
      <w:pPr>
        <w:spacing w:line="360" w:lineRule="auto"/>
        <w:jc w:val="center"/>
        <w:rPr>
          <w:rFonts w:ascii="宋体" w:hAnsi="宋体" w:eastAsia="宋体" w:cs="微软雅黑"/>
          <w:szCs w:val="21"/>
        </w:rPr>
      </w:pPr>
      <w:r>
        <w:rPr>
          <w:rFonts w:hint="eastAsia" w:ascii="宋体" w:hAnsi="宋体" w:eastAsia="宋体" w:cs="微软雅黑"/>
          <w:szCs w:val="21"/>
        </w:rPr>
        <w:t>表五</w:t>
      </w:r>
      <w:r>
        <w:rPr>
          <w:rFonts w:ascii="宋体" w:hAnsi="宋体" w:eastAsia="宋体" w:cs="微软雅黑"/>
          <w:szCs w:val="21"/>
        </w:rPr>
        <w:t xml:space="preserve"> </w:t>
      </w:r>
      <w:r>
        <w:rPr>
          <w:rFonts w:hint="eastAsia" w:ascii="宋体" w:hAnsi="宋体" w:eastAsia="宋体" w:cs="微软雅黑"/>
          <w:szCs w:val="21"/>
        </w:rPr>
        <w:t>食品智能加工技术专业实训实习课程教学内容及要求</w:t>
      </w:r>
    </w:p>
    <w:tbl>
      <w:tblPr>
        <w:tblStyle w:val="12"/>
        <w:tblW w:w="90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2"/>
        <w:gridCol w:w="1403"/>
        <w:gridCol w:w="6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42" w:type="dxa"/>
          </w:tcPr>
          <w:p>
            <w:pPr>
              <w:jc w:val="center"/>
              <w:rPr>
                <w:rFonts w:ascii="宋体" w:hAnsi="宋体" w:eastAsia="宋体" w:cs="宋体"/>
                <w:szCs w:val="21"/>
              </w:rPr>
            </w:pPr>
            <w:r>
              <w:rPr>
                <w:rFonts w:hint="eastAsia" w:ascii="宋体" w:hAnsi="宋体" w:eastAsia="宋体" w:cs="宋体"/>
                <w:szCs w:val="21"/>
              </w:rPr>
              <w:t>序号</w:t>
            </w:r>
          </w:p>
        </w:tc>
        <w:tc>
          <w:tcPr>
            <w:tcW w:w="1403" w:type="dxa"/>
          </w:tcPr>
          <w:p>
            <w:pPr>
              <w:jc w:val="center"/>
              <w:rPr>
                <w:rFonts w:ascii="宋体" w:hAnsi="宋体" w:eastAsia="宋体" w:cs="宋体"/>
                <w:szCs w:val="21"/>
              </w:rPr>
            </w:pPr>
            <w:r>
              <w:rPr>
                <w:rFonts w:hint="eastAsia" w:ascii="宋体" w:hAnsi="宋体" w:eastAsia="宋体" w:cs="宋体"/>
                <w:szCs w:val="21"/>
              </w:rPr>
              <w:t>课程名称</w:t>
            </w:r>
          </w:p>
        </w:tc>
        <w:tc>
          <w:tcPr>
            <w:tcW w:w="6885" w:type="dxa"/>
          </w:tcPr>
          <w:p>
            <w:pPr>
              <w:jc w:val="center"/>
              <w:rPr>
                <w:rFonts w:ascii="宋体" w:hAnsi="宋体" w:eastAsia="宋体" w:cs="宋体"/>
                <w:szCs w:val="21"/>
              </w:rPr>
            </w:pPr>
            <w:r>
              <w:rPr>
                <w:rFonts w:hint="eastAsia" w:ascii="宋体" w:hAnsi="宋体" w:eastAsia="宋体" w:cs="宋体"/>
                <w:szCs w:val="21"/>
              </w:rPr>
              <w:t>教学内容及要求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2" w:type="dxa"/>
            <w:vAlign w:val="center"/>
          </w:tcPr>
          <w:p>
            <w:pPr>
              <w:adjustRightInd w:val="0"/>
              <w:snapToGrid w:val="0"/>
              <w:jc w:val="center"/>
              <w:rPr>
                <w:rFonts w:ascii="宋体" w:hAnsi="宋体" w:eastAsia="宋体" w:cs="宋体"/>
              </w:rPr>
            </w:pPr>
            <w:r>
              <w:rPr>
                <w:rFonts w:ascii="宋体" w:hAnsi="宋体" w:eastAsia="宋体" w:cs="宋体"/>
              </w:rPr>
              <w:t>1</w:t>
            </w:r>
          </w:p>
        </w:tc>
        <w:tc>
          <w:tcPr>
            <w:tcW w:w="1403" w:type="dxa"/>
            <w:vAlign w:val="center"/>
          </w:tcPr>
          <w:p>
            <w:pPr>
              <w:adjustRightInd w:val="0"/>
              <w:snapToGrid w:val="0"/>
              <w:jc w:val="center"/>
              <w:rPr>
                <w:rFonts w:ascii="宋体" w:hAnsi="宋体" w:eastAsia="宋体" w:cs="宋体"/>
              </w:rPr>
            </w:pPr>
            <w:r>
              <w:rPr>
                <w:rFonts w:hint="eastAsia" w:ascii="宋体" w:hAnsi="宋体" w:eastAsia="宋体" w:cs="宋体"/>
                <w:kern w:val="0"/>
                <w:szCs w:val="21"/>
              </w:rPr>
              <w:t>粮农食品安全评价“1+X”等级证书考核</w:t>
            </w:r>
          </w:p>
        </w:tc>
        <w:tc>
          <w:tcPr>
            <w:tcW w:w="6885" w:type="dxa"/>
            <w:vAlign w:val="center"/>
          </w:tcPr>
          <w:p>
            <w:pPr>
              <w:adjustRightInd w:val="0"/>
              <w:snapToGrid w:val="0"/>
              <w:ind w:firstLine="420" w:firstLineChars="200"/>
              <w:rPr>
                <w:rFonts w:ascii="宋体" w:hAnsi="宋体" w:eastAsia="宋体" w:cs="宋体"/>
              </w:rPr>
            </w:pPr>
            <w:r>
              <w:rPr>
                <w:rFonts w:hint="eastAsia" w:ascii="宋体" w:hAnsi="宋体" w:eastAsia="宋体" w:cs="宋体"/>
              </w:rPr>
              <w:t>包括微生物实训、基础化学实训，仪器分析实训。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742" w:type="dxa"/>
            <w:vAlign w:val="center"/>
          </w:tcPr>
          <w:p>
            <w:pPr>
              <w:adjustRightInd w:val="0"/>
              <w:snapToGrid w:val="0"/>
              <w:jc w:val="center"/>
              <w:rPr>
                <w:rFonts w:ascii="宋体" w:hAnsi="宋体" w:eastAsia="宋体" w:cs="宋体"/>
                <w:szCs w:val="24"/>
              </w:rPr>
            </w:pPr>
            <w:r>
              <w:rPr>
                <w:rFonts w:ascii="宋体" w:hAnsi="宋体" w:eastAsia="宋体" w:cs="宋体"/>
                <w:szCs w:val="24"/>
              </w:rPr>
              <w:t>2</w:t>
            </w:r>
          </w:p>
        </w:tc>
        <w:tc>
          <w:tcPr>
            <w:tcW w:w="1403" w:type="dxa"/>
            <w:vAlign w:val="center"/>
          </w:tcPr>
          <w:p>
            <w:pPr>
              <w:adjustRightInd w:val="0"/>
              <w:snapToGrid w:val="0"/>
              <w:jc w:val="center"/>
              <w:rPr>
                <w:rFonts w:ascii="宋体" w:hAnsi="宋体" w:eastAsia="宋体" w:cs="宋体"/>
              </w:rPr>
            </w:pPr>
            <w:r>
              <w:rPr>
                <w:rFonts w:hint="eastAsia" w:ascii="宋体" w:hAnsi="宋体" w:eastAsia="宋体" w:cs="宋体"/>
              </w:rPr>
              <w:t>综合实训</w:t>
            </w:r>
          </w:p>
        </w:tc>
        <w:tc>
          <w:tcPr>
            <w:tcW w:w="6885" w:type="dxa"/>
          </w:tcPr>
          <w:p>
            <w:pPr>
              <w:adjustRightInd w:val="0"/>
              <w:snapToGrid w:val="0"/>
              <w:ind w:firstLine="420" w:firstLineChars="200"/>
              <w:rPr>
                <w:rFonts w:ascii="宋体" w:hAnsi="宋体" w:eastAsia="宋体" w:cs="宋体"/>
              </w:rPr>
            </w:pPr>
            <w:r>
              <w:rPr>
                <w:rFonts w:hint="eastAsia" w:ascii="宋体" w:hAnsi="宋体" w:eastAsia="宋体" w:cs="宋体"/>
                <w:lang w:val="en-US" w:eastAsia="zh-CN"/>
              </w:rPr>
              <w:t>(</w:t>
            </w:r>
            <w:r>
              <w:rPr>
                <w:rFonts w:hint="eastAsia" w:ascii="宋体" w:hAnsi="宋体" w:eastAsia="宋体" w:cs="宋体"/>
              </w:rPr>
              <w:t>1</w:t>
            </w:r>
            <w:r>
              <w:rPr>
                <w:rFonts w:hint="eastAsia" w:ascii="宋体" w:hAnsi="宋体" w:eastAsia="宋体" w:cs="宋体"/>
                <w:lang w:val="en-US" w:eastAsia="zh-CN"/>
              </w:rPr>
              <w:t>)</w:t>
            </w:r>
            <w:r>
              <w:rPr>
                <w:rFonts w:hint="eastAsia" w:ascii="宋体" w:hAnsi="宋体" w:eastAsia="宋体" w:cs="宋体"/>
              </w:rPr>
              <w:t>通过专业认知实训，使学生初步了解食品专业的研究领域，提高学生学习专业知识的兴趣；</w:t>
            </w:r>
          </w:p>
          <w:p>
            <w:pPr>
              <w:adjustRightInd w:val="0"/>
              <w:snapToGrid w:val="0"/>
              <w:ind w:firstLine="420" w:firstLineChars="200"/>
              <w:rPr>
                <w:rFonts w:ascii="宋体" w:hAnsi="宋体" w:eastAsia="宋体" w:cs="宋体"/>
              </w:rPr>
            </w:pPr>
            <w:r>
              <w:rPr>
                <w:rFonts w:hint="eastAsia" w:ascii="宋体" w:hAnsi="宋体" w:eastAsia="宋体" w:cs="宋体"/>
                <w:lang w:val="en-US" w:eastAsia="zh-CN"/>
              </w:rPr>
              <w:t>(</w:t>
            </w:r>
            <w:r>
              <w:rPr>
                <w:rFonts w:hint="eastAsia" w:ascii="宋体" w:hAnsi="宋体" w:eastAsia="宋体" w:cs="宋体"/>
              </w:rPr>
              <w:t>2</w:t>
            </w:r>
            <w:r>
              <w:rPr>
                <w:rFonts w:hint="eastAsia" w:ascii="宋体" w:hAnsi="宋体" w:eastAsia="宋体" w:cs="宋体"/>
                <w:lang w:val="en-US" w:eastAsia="zh-CN"/>
              </w:rPr>
              <w:t>)</w:t>
            </w:r>
            <w:r>
              <w:rPr>
                <w:rFonts w:hint="eastAsia" w:ascii="宋体" w:hAnsi="宋体" w:eastAsia="宋体" w:cs="宋体"/>
              </w:rPr>
              <w:t>掌握理化分析的基本技能，包括实验室药品称量技术、标准溶液配制技术、滴定操作技术(酸碱滴定、氧化还原滴定)等；</w:t>
            </w:r>
          </w:p>
          <w:p>
            <w:pPr>
              <w:adjustRightInd w:val="0"/>
              <w:snapToGrid w:val="0"/>
              <w:ind w:firstLine="420" w:firstLineChars="200"/>
              <w:rPr>
                <w:rFonts w:ascii="宋体" w:hAnsi="宋体" w:eastAsia="宋体" w:cs="宋体"/>
              </w:rPr>
            </w:pPr>
            <w:r>
              <w:rPr>
                <w:rFonts w:hint="eastAsia" w:ascii="宋体" w:hAnsi="宋体" w:eastAsia="宋体" w:cs="宋体"/>
                <w:lang w:val="en-US" w:eastAsia="zh-CN"/>
              </w:rPr>
              <w:t>(</w:t>
            </w:r>
            <w:r>
              <w:rPr>
                <w:rFonts w:hint="eastAsia" w:ascii="宋体" w:hAnsi="宋体" w:eastAsia="宋体" w:cs="宋体"/>
              </w:rPr>
              <w:t>3</w:t>
            </w:r>
            <w:r>
              <w:rPr>
                <w:rFonts w:hint="eastAsia" w:ascii="宋体" w:hAnsi="宋体" w:eastAsia="宋体" w:cs="宋体"/>
                <w:lang w:val="en-US" w:eastAsia="zh-CN"/>
              </w:rPr>
              <w:t>)</w:t>
            </w:r>
            <w:r>
              <w:rPr>
                <w:rFonts w:hint="eastAsia" w:ascii="宋体" w:hAnsi="宋体" w:eastAsia="宋体" w:cs="宋体"/>
              </w:rPr>
              <w:t>掌握食品化学分析的基本技能，包括实验室操作的基本技能、酸度计的使用、分光光度计的使用等；</w:t>
            </w:r>
          </w:p>
          <w:p>
            <w:pPr>
              <w:adjustRightInd w:val="0"/>
              <w:snapToGrid w:val="0"/>
              <w:ind w:firstLine="420" w:firstLineChars="200"/>
              <w:rPr>
                <w:rFonts w:ascii="宋体" w:hAnsi="宋体" w:eastAsia="宋体" w:cs="宋体"/>
              </w:rPr>
            </w:pPr>
            <w:r>
              <w:rPr>
                <w:rFonts w:hint="eastAsia" w:ascii="宋体" w:hAnsi="宋体" w:eastAsia="宋体" w:cs="宋体"/>
                <w:lang w:val="en-US" w:eastAsia="zh-CN"/>
              </w:rPr>
              <w:t>(</w:t>
            </w:r>
            <w:r>
              <w:rPr>
                <w:rFonts w:hint="eastAsia" w:ascii="宋体" w:hAnsi="宋体" w:eastAsia="宋体" w:cs="宋体"/>
              </w:rPr>
              <w:t>4</w:t>
            </w:r>
            <w:r>
              <w:rPr>
                <w:rFonts w:hint="eastAsia" w:ascii="宋体" w:hAnsi="宋体" w:eastAsia="宋体" w:cs="宋体"/>
                <w:lang w:val="en-US" w:eastAsia="zh-CN"/>
              </w:rPr>
              <w:t>)</w:t>
            </w:r>
            <w:r>
              <w:rPr>
                <w:rFonts w:hint="eastAsia" w:ascii="宋体" w:hAnsi="宋体" w:eastAsia="宋体" w:cs="宋体"/>
              </w:rPr>
              <w:t>掌握微生物检验的实验室基本技能，包括培养基配制技术、显微镜使用技术、玻璃器皿灭菌技术、微生物接种技术等；</w:t>
            </w:r>
          </w:p>
          <w:p>
            <w:pPr>
              <w:adjustRightInd w:val="0"/>
              <w:snapToGrid w:val="0"/>
              <w:ind w:firstLine="420" w:firstLineChars="200"/>
              <w:rPr>
                <w:rFonts w:ascii="宋体" w:hAnsi="宋体" w:eastAsia="宋体" w:cs="宋体"/>
              </w:rPr>
            </w:pPr>
            <w:r>
              <w:rPr>
                <w:rFonts w:hint="eastAsia" w:ascii="宋体" w:hAnsi="宋体" w:eastAsia="宋体" w:cs="宋体"/>
                <w:lang w:val="en-US" w:eastAsia="zh-CN"/>
              </w:rPr>
              <w:t>(</w:t>
            </w:r>
            <w:r>
              <w:rPr>
                <w:rFonts w:hint="eastAsia" w:ascii="宋体" w:hAnsi="宋体" w:eastAsia="宋体" w:cs="宋体"/>
              </w:rPr>
              <w:t>5</w:t>
            </w:r>
            <w:r>
              <w:rPr>
                <w:rFonts w:hint="eastAsia" w:ascii="宋体" w:hAnsi="宋体" w:eastAsia="宋体" w:cs="宋体"/>
                <w:lang w:val="en-US" w:eastAsia="zh-CN"/>
              </w:rPr>
              <w:t>)</w:t>
            </w:r>
            <w:r>
              <w:rPr>
                <w:rFonts w:hint="eastAsia" w:ascii="宋体" w:hAnsi="宋体" w:eastAsia="宋体" w:cs="宋体"/>
              </w:rPr>
              <w:t>掌握食品微生物检验的常规技能，包括常见微生物菌种的识别，食品中细菌总数、大肠菌群的检测；</w:t>
            </w:r>
          </w:p>
          <w:p>
            <w:pPr>
              <w:adjustRightInd w:val="0"/>
              <w:snapToGrid w:val="0"/>
              <w:ind w:firstLine="420" w:firstLineChars="200"/>
              <w:rPr>
                <w:rFonts w:ascii="宋体" w:hAnsi="宋体" w:eastAsia="宋体" w:cs="宋体"/>
              </w:rPr>
            </w:pPr>
            <w:r>
              <w:rPr>
                <w:rFonts w:hint="eastAsia" w:ascii="宋体" w:hAnsi="宋体" w:eastAsia="宋体" w:cs="宋体"/>
                <w:lang w:val="en-US" w:eastAsia="zh-CN"/>
              </w:rPr>
              <w:t>(</w:t>
            </w:r>
            <w:r>
              <w:rPr>
                <w:rFonts w:hint="eastAsia" w:ascii="宋体" w:hAnsi="宋体" w:eastAsia="宋体" w:cs="宋体"/>
              </w:rPr>
              <w:t>6</w:t>
            </w:r>
            <w:r>
              <w:rPr>
                <w:rFonts w:hint="eastAsia" w:ascii="宋体" w:hAnsi="宋体" w:eastAsia="宋体" w:cs="宋体"/>
                <w:lang w:val="en-US" w:eastAsia="zh-CN"/>
              </w:rPr>
              <w:t>)</w:t>
            </w:r>
            <w:r>
              <w:rPr>
                <w:rFonts w:hint="eastAsia" w:ascii="宋体" w:hAnsi="宋体" w:eastAsia="宋体" w:cs="宋体"/>
              </w:rPr>
              <w:t>通过食品检验工职业技能训练，掌握中级食品检验工职业技能鉴定中的共性基本技能；</w:t>
            </w:r>
          </w:p>
          <w:p>
            <w:pPr>
              <w:adjustRightInd w:val="0"/>
              <w:snapToGrid w:val="0"/>
              <w:ind w:firstLine="420" w:firstLineChars="200"/>
              <w:rPr>
                <w:rFonts w:ascii="宋体" w:hAnsi="宋体" w:eastAsia="宋体" w:cs="宋体"/>
              </w:rPr>
            </w:pPr>
            <w:r>
              <w:rPr>
                <w:rFonts w:hint="eastAsia" w:ascii="宋体" w:hAnsi="宋体" w:eastAsia="宋体" w:cs="宋体"/>
                <w:lang w:val="en-US" w:eastAsia="zh-CN"/>
              </w:rPr>
              <w:t>(</w:t>
            </w:r>
            <w:r>
              <w:rPr>
                <w:rFonts w:hint="eastAsia" w:ascii="宋体" w:hAnsi="宋体" w:eastAsia="宋体" w:cs="宋体"/>
              </w:rPr>
              <w:t>7</w:t>
            </w:r>
            <w:r>
              <w:rPr>
                <w:rFonts w:hint="eastAsia" w:ascii="宋体" w:hAnsi="宋体" w:eastAsia="宋体" w:cs="宋体"/>
                <w:lang w:val="en-US" w:eastAsia="zh-CN"/>
              </w:rPr>
              <w:t>)</w:t>
            </w:r>
            <w:r>
              <w:rPr>
                <w:rFonts w:hint="eastAsia" w:ascii="宋体" w:hAnsi="宋体" w:eastAsia="宋体" w:cs="宋体"/>
              </w:rPr>
              <w:t>通过食品加工的综合实习，掌握食品保鲜和加工的基本原理及工艺技术；</w:t>
            </w:r>
          </w:p>
          <w:p>
            <w:pPr>
              <w:adjustRightInd w:val="0"/>
              <w:snapToGrid w:val="0"/>
              <w:ind w:firstLine="420" w:firstLineChars="200"/>
              <w:rPr>
                <w:rFonts w:ascii="宋体" w:hAnsi="宋体" w:eastAsia="宋体" w:cs="宋体"/>
              </w:rPr>
            </w:pPr>
            <w:r>
              <w:rPr>
                <w:rFonts w:hint="eastAsia" w:ascii="宋体" w:hAnsi="宋体" w:eastAsia="宋体" w:cs="宋体"/>
                <w:lang w:val="en-US" w:eastAsia="zh-CN"/>
              </w:rPr>
              <w:t>(</w:t>
            </w:r>
            <w:r>
              <w:rPr>
                <w:rFonts w:hint="eastAsia" w:ascii="宋体" w:hAnsi="宋体" w:eastAsia="宋体" w:cs="宋体"/>
              </w:rPr>
              <w:t>8</w:t>
            </w:r>
            <w:r>
              <w:rPr>
                <w:rFonts w:hint="eastAsia" w:ascii="宋体" w:hAnsi="宋体" w:eastAsia="宋体" w:cs="宋体"/>
                <w:lang w:val="en-US" w:eastAsia="zh-CN"/>
              </w:rPr>
              <w:t>)</w:t>
            </w:r>
            <w:r>
              <w:rPr>
                <w:rFonts w:hint="eastAsia" w:ascii="宋体" w:hAnsi="宋体" w:eastAsia="宋体" w:cs="宋体"/>
              </w:rPr>
              <w:t>通过参观、现场教学，使学生进一步理解食品生产的工艺流程，食品企业的生产管理。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1" w:hRule="atLeast"/>
          <w:jc w:val="center"/>
        </w:trPr>
        <w:tc>
          <w:tcPr>
            <w:tcW w:w="742" w:type="dxa"/>
            <w:vAlign w:val="center"/>
          </w:tcPr>
          <w:p>
            <w:pPr>
              <w:adjustRightInd w:val="0"/>
              <w:snapToGrid w:val="0"/>
              <w:jc w:val="center"/>
              <w:rPr>
                <w:rFonts w:ascii="宋体" w:hAnsi="宋体" w:eastAsia="宋体" w:cs="宋体"/>
                <w:szCs w:val="24"/>
              </w:rPr>
            </w:pPr>
            <w:r>
              <w:rPr>
                <w:rFonts w:ascii="宋体" w:hAnsi="宋体" w:eastAsia="宋体" w:cs="宋体"/>
                <w:szCs w:val="24"/>
              </w:rPr>
              <w:t>3</w:t>
            </w:r>
          </w:p>
        </w:tc>
        <w:tc>
          <w:tcPr>
            <w:tcW w:w="1403" w:type="dxa"/>
            <w:vAlign w:val="center"/>
          </w:tcPr>
          <w:p>
            <w:pPr>
              <w:adjustRightInd w:val="0"/>
              <w:snapToGrid w:val="0"/>
              <w:jc w:val="center"/>
              <w:rPr>
                <w:rFonts w:ascii="宋体" w:hAnsi="宋体" w:eastAsia="宋体" w:cs="宋体"/>
                <w:szCs w:val="24"/>
              </w:rPr>
            </w:pPr>
            <w:r>
              <w:rPr>
                <w:rFonts w:hint="eastAsia" w:ascii="宋体" w:hAnsi="宋体" w:eastAsia="宋体" w:cs="宋体"/>
              </w:rPr>
              <w:t>毕业设计（论文）</w:t>
            </w:r>
          </w:p>
        </w:tc>
        <w:tc>
          <w:tcPr>
            <w:tcW w:w="6885" w:type="dxa"/>
            <w:vAlign w:val="center"/>
          </w:tcPr>
          <w:p>
            <w:pPr>
              <w:adjustRightInd w:val="0"/>
              <w:snapToGrid w:val="0"/>
              <w:ind w:firstLine="420" w:firstLineChars="200"/>
              <w:rPr>
                <w:rFonts w:ascii="宋体" w:hAnsi="宋体" w:eastAsia="宋体" w:cs="宋体"/>
                <w:szCs w:val="24"/>
              </w:rPr>
            </w:pPr>
            <w:r>
              <w:rPr>
                <w:rFonts w:hint="eastAsia" w:ascii="宋体" w:hAnsi="宋体" w:eastAsia="宋体" w:cs="宋体"/>
              </w:rPr>
              <w:t>毕业设计（论文）是教学过程的一个重要教学环节，其目的在于训练学生综合运用所学的基本理论、基本知识和基本技能，分析和解决实际工作问题的能力，使学生具有从事生产和科学研究的初步能力。教学要求：根据课题的性质和要求，写出毕业设计计划书，学生应当独立完成全部任务；设计方案应合理，理论分析和计算正确；论文的要求要明确突出，论据要充分，分析及论述要条理清楚；要注意体现技术上的实用性和先进性，经济上的合理性以及计算机的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4" w:hRule="atLeast"/>
          <w:jc w:val="center"/>
        </w:trPr>
        <w:tc>
          <w:tcPr>
            <w:tcW w:w="742" w:type="dxa"/>
            <w:vAlign w:val="center"/>
          </w:tcPr>
          <w:p>
            <w:pPr>
              <w:adjustRightInd w:val="0"/>
              <w:snapToGrid w:val="0"/>
              <w:jc w:val="center"/>
              <w:rPr>
                <w:rFonts w:ascii="宋体" w:hAnsi="宋体" w:eastAsia="宋体" w:cs="宋体"/>
                <w:szCs w:val="24"/>
              </w:rPr>
            </w:pPr>
            <w:r>
              <w:rPr>
                <w:rFonts w:ascii="宋体" w:hAnsi="宋体" w:eastAsia="宋体" w:cs="宋体"/>
                <w:szCs w:val="24"/>
              </w:rPr>
              <w:t>4</w:t>
            </w:r>
          </w:p>
        </w:tc>
        <w:tc>
          <w:tcPr>
            <w:tcW w:w="1403" w:type="dxa"/>
            <w:vAlign w:val="center"/>
          </w:tcPr>
          <w:p>
            <w:pPr>
              <w:adjustRightInd w:val="0"/>
              <w:snapToGrid w:val="0"/>
              <w:jc w:val="center"/>
              <w:rPr>
                <w:rFonts w:ascii="宋体" w:hAnsi="宋体" w:eastAsia="宋体" w:cs="宋体"/>
                <w:szCs w:val="24"/>
              </w:rPr>
            </w:pPr>
            <w:r>
              <w:rPr>
                <w:rFonts w:hint="eastAsia" w:ascii="宋体" w:hAnsi="宋体" w:eastAsia="宋体" w:cs="宋体"/>
              </w:rPr>
              <w:t>顶岗实习</w:t>
            </w:r>
          </w:p>
        </w:tc>
        <w:tc>
          <w:tcPr>
            <w:tcW w:w="6885" w:type="dxa"/>
            <w:vAlign w:val="center"/>
          </w:tcPr>
          <w:p>
            <w:pPr>
              <w:adjustRightInd w:val="0"/>
              <w:snapToGrid w:val="0"/>
              <w:ind w:firstLine="420" w:firstLineChars="200"/>
              <w:rPr>
                <w:rFonts w:ascii="宋体" w:hAnsi="宋体" w:eastAsia="宋体" w:cs="宋体"/>
                <w:szCs w:val="24"/>
              </w:rPr>
            </w:pPr>
            <w:r>
              <w:rPr>
                <w:rFonts w:hint="eastAsia" w:ascii="宋体" w:hAnsi="宋体" w:eastAsia="宋体" w:cs="宋体"/>
                <w:color w:val="000000" w:themeColor="text1"/>
                <w14:textFill>
                  <w14:solidFill>
                    <w14:schemeClr w14:val="tx1"/>
                  </w14:solidFill>
                </w14:textFill>
              </w:rPr>
              <w:t>学生通过从事</w:t>
            </w:r>
            <w:r>
              <w:rPr>
                <w:rFonts w:hint="eastAsia" w:ascii="宋体" w:hAnsi="宋体" w:eastAsia="宋体" w:cs="宋体"/>
                <w:bCs/>
                <w:color w:val="000000" w:themeColor="text1"/>
                <w14:textFill>
                  <w14:solidFill>
                    <w14:schemeClr w14:val="tx1"/>
                  </w14:solidFill>
                </w14:textFill>
              </w:rPr>
              <w:t>食品加工、检测等</w:t>
            </w:r>
            <w:r>
              <w:rPr>
                <w:rFonts w:hint="eastAsia" w:ascii="宋体" w:hAnsi="宋体" w:eastAsia="宋体" w:cs="宋体"/>
                <w:color w:val="000000" w:themeColor="text1"/>
                <w14:textFill>
                  <w14:solidFill>
                    <w14:schemeClr w14:val="tx1"/>
                  </w14:solidFill>
                </w14:textFill>
              </w:rPr>
              <w:t>顶岗工作，掌握有关</w:t>
            </w:r>
            <w:r>
              <w:rPr>
                <w:rFonts w:hint="eastAsia" w:ascii="宋体" w:hAnsi="宋体" w:eastAsia="宋体" w:cs="宋体"/>
                <w:bCs/>
                <w:color w:val="000000" w:themeColor="text1"/>
                <w14:textFill>
                  <w14:solidFill>
                    <w14:schemeClr w14:val="tx1"/>
                  </w14:solidFill>
                </w14:textFill>
              </w:rPr>
              <w:t>岗位要求</w:t>
            </w:r>
            <w:r>
              <w:rPr>
                <w:rFonts w:hint="eastAsia" w:ascii="宋体" w:hAnsi="宋体" w:eastAsia="宋体" w:cs="宋体"/>
                <w:color w:val="000000" w:themeColor="text1"/>
                <w14:textFill>
                  <w14:solidFill>
                    <w14:schemeClr w14:val="tx1"/>
                  </w14:solidFill>
                </w14:textFill>
              </w:rPr>
              <w:t>的具体工作任务，在实践教师的指导下，完成预定的学习任务，同时培养学生综合素质、动手能力，缩短学生走上工作岗位的适应期，提高就业竞争能力，是产学合作教育的重要教学环节。通过学生在企业的顶岗实习，将所学的专业知识进行实践性融合，使学生对</w:t>
            </w:r>
            <w:r>
              <w:rPr>
                <w:rFonts w:hint="eastAsia" w:ascii="宋体" w:hAnsi="宋体" w:eastAsia="宋体" w:cs="宋体"/>
                <w:bCs/>
                <w:color w:val="000000" w:themeColor="text1"/>
                <w14:textFill>
                  <w14:solidFill>
                    <w14:schemeClr w14:val="tx1"/>
                  </w14:solidFill>
                </w14:textFill>
              </w:rPr>
              <w:t>专业知识和技能</w:t>
            </w:r>
            <w:r>
              <w:rPr>
                <w:rFonts w:hint="eastAsia" w:ascii="宋体" w:hAnsi="宋体" w:eastAsia="宋体" w:cs="宋体"/>
                <w:color w:val="000000" w:themeColor="text1"/>
                <w14:textFill>
                  <w14:solidFill>
                    <w14:schemeClr w14:val="tx1"/>
                  </w14:solidFill>
                </w14:textFill>
              </w:rPr>
              <w:t>更加熟练，为学生今后的就业做好铺垫。</w:t>
            </w:r>
          </w:p>
        </w:tc>
      </w:tr>
    </w:tbl>
    <w:p>
      <w:pPr>
        <w:spacing w:line="360" w:lineRule="auto"/>
        <w:rPr>
          <w:rFonts w:ascii="宋体" w:hAnsi="宋体" w:eastAsia="宋体" w:cs="微软雅黑"/>
          <w:szCs w:val="21"/>
        </w:rPr>
      </w:pPr>
    </w:p>
    <w:p>
      <w:pPr>
        <w:spacing w:line="360" w:lineRule="auto"/>
        <w:ind w:firstLine="560" w:firstLineChars="200"/>
        <w:outlineLvl w:val="1"/>
        <w:rPr>
          <w:rFonts w:ascii="Times New Roman" w:hAnsi="Times New Roman" w:eastAsia="黑体" w:cs="Times New Roman"/>
          <w:sz w:val="28"/>
          <w:szCs w:val="28"/>
        </w:rPr>
      </w:pPr>
      <w:r>
        <w:rPr>
          <w:rFonts w:hint="eastAsia" w:ascii="Times New Roman" w:hAnsi="Times New Roman" w:eastAsia="黑体" w:cs="Times New Roman"/>
          <w:sz w:val="28"/>
          <w:szCs w:val="28"/>
        </w:rPr>
        <w:t>七、教学进程总体安排</w:t>
      </w:r>
    </w:p>
    <w:p>
      <w:pPr>
        <w:spacing w:line="360" w:lineRule="auto"/>
        <w:ind w:firstLine="480" w:firstLineChars="200"/>
        <w:outlineLvl w:val="1"/>
        <w:rPr>
          <w:rFonts w:ascii="Times New Roman" w:hAnsi="Times New Roman" w:eastAsia="黑体" w:cs="Times New Roman"/>
          <w:sz w:val="28"/>
          <w:szCs w:val="28"/>
        </w:rPr>
      </w:pPr>
      <w:r>
        <w:rPr>
          <w:rFonts w:ascii="黑体" w:hAnsi="黑体" w:eastAsia="黑体" w:cs="Times New Roman"/>
          <w:sz w:val="24"/>
          <w:szCs w:val="24"/>
        </w:rPr>
        <w:t>（</w:t>
      </w:r>
      <w:r>
        <w:rPr>
          <w:rFonts w:hint="eastAsia" w:ascii="黑体" w:hAnsi="黑体" w:eastAsia="黑体" w:cs="Times New Roman"/>
          <w:sz w:val="24"/>
          <w:szCs w:val="24"/>
        </w:rPr>
        <w:t>一</w:t>
      </w:r>
      <w:r>
        <w:rPr>
          <w:rFonts w:ascii="黑体" w:hAnsi="黑体" w:eastAsia="黑体" w:cs="Times New Roman"/>
          <w:sz w:val="24"/>
          <w:szCs w:val="24"/>
        </w:rPr>
        <w:t>）</w:t>
      </w:r>
      <w:r>
        <w:rPr>
          <w:rFonts w:hint="eastAsia" w:ascii="黑体" w:hAnsi="黑体" w:eastAsia="黑体" w:cs="Times New Roman"/>
          <w:sz w:val="24"/>
          <w:szCs w:val="24"/>
        </w:rPr>
        <w:t>教学进程安排表</w:t>
      </w:r>
    </w:p>
    <w:p>
      <w:pPr>
        <w:spacing w:line="360" w:lineRule="auto"/>
        <w:ind w:firstLine="420" w:firstLineChars="200"/>
        <w:rPr>
          <w:rFonts w:ascii="宋体" w:hAnsi="宋体" w:eastAsia="宋体" w:cs="微软雅黑"/>
          <w:szCs w:val="21"/>
        </w:rPr>
      </w:pPr>
      <w:r>
        <w:rPr>
          <w:rFonts w:hint="eastAsia" w:ascii="宋体" w:hAnsi="宋体" w:eastAsia="宋体" w:cs="微软雅黑"/>
          <w:szCs w:val="21"/>
        </w:rPr>
        <w:t>教学进程安排表如表六所示。</w:t>
      </w:r>
    </w:p>
    <w:p>
      <w:pPr>
        <w:spacing w:line="360" w:lineRule="auto"/>
        <w:ind w:firstLine="420" w:firstLineChars="200"/>
        <w:jc w:val="center"/>
        <w:rPr>
          <w:rFonts w:ascii="宋体" w:hAnsi="宋体" w:eastAsia="宋体" w:cs="Times New Roman"/>
          <w:kern w:val="0"/>
          <w:szCs w:val="21"/>
        </w:rPr>
      </w:pPr>
    </w:p>
    <w:p>
      <w:pPr>
        <w:spacing w:line="360" w:lineRule="auto"/>
        <w:ind w:firstLine="420" w:firstLineChars="200"/>
        <w:jc w:val="center"/>
        <w:rPr>
          <w:rFonts w:ascii="宋体" w:hAnsi="宋体" w:eastAsia="宋体" w:cs="Times New Roman"/>
          <w:kern w:val="0"/>
          <w:szCs w:val="21"/>
        </w:rPr>
      </w:pPr>
    </w:p>
    <w:p>
      <w:pPr>
        <w:spacing w:line="360" w:lineRule="auto"/>
        <w:ind w:firstLine="420" w:firstLineChars="200"/>
        <w:jc w:val="center"/>
        <w:rPr>
          <w:rFonts w:ascii="宋体" w:hAnsi="宋体" w:eastAsia="宋体" w:cs="Times New Roman"/>
          <w:kern w:val="0"/>
          <w:szCs w:val="21"/>
        </w:rPr>
      </w:pPr>
    </w:p>
    <w:p>
      <w:pPr>
        <w:spacing w:line="360" w:lineRule="auto"/>
        <w:ind w:firstLine="420" w:firstLineChars="200"/>
        <w:jc w:val="center"/>
        <w:rPr>
          <w:rFonts w:ascii="宋体" w:hAnsi="宋体" w:eastAsia="宋体" w:cs="Times New Roman"/>
          <w:kern w:val="0"/>
          <w:szCs w:val="21"/>
        </w:rPr>
      </w:pPr>
      <w:r>
        <w:rPr>
          <w:rFonts w:ascii="宋体" w:hAnsi="宋体" w:eastAsia="宋体" w:cs="Times New Roman"/>
          <w:kern w:val="0"/>
          <w:szCs w:val="21"/>
        </w:rPr>
        <w:t>表</w:t>
      </w:r>
      <w:r>
        <w:rPr>
          <w:rFonts w:hint="eastAsia" w:ascii="宋体" w:hAnsi="宋体" w:eastAsia="宋体" w:cs="Times New Roman"/>
          <w:kern w:val="0"/>
          <w:szCs w:val="21"/>
        </w:rPr>
        <w:t>六</w:t>
      </w:r>
      <w:r>
        <w:rPr>
          <w:rFonts w:ascii="宋体" w:hAnsi="宋体" w:eastAsia="宋体" w:cs="Times New Roman"/>
          <w:kern w:val="0"/>
          <w:szCs w:val="21"/>
        </w:rPr>
        <w:t xml:space="preserve"> 教学</w:t>
      </w:r>
      <w:r>
        <w:rPr>
          <w:rFonts w:hint="eastAsia" w:ascii="宋体" w:hAnsi="宋体" w:eastAsia="宋体" w:cs="Times New Roman"/>
          <w:kern w:val="0"/>
          <w:szCs w:val="21"/>
        </w:rPr>
        <w:t>进程安排</w:t>
      </w:r>
      <w:r>
        <w:rPr>
          <w:rFonts w:ascii="宋体" w:hAnsi="宋体" w:eastAsia="宋体" w:cs="Times New Roman"/>
          <w:kern w:val="0"/>
          <w:szCs w:val="21"/>
        </w:rPr>
        <w:t>表</w:t>
      </w:r>
    </w:p>
    <w:tbl>
      <w:tblPr>
        <w:tblStyle w:val="12"/>
        <w:tblW w:w="99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7"/>
        <w:gridCol w:w="542"/>
        <w:gridCol w:w="478"/>
        <w:gridCol w:w="1110"/>
        <w:gridCol w:w="1053"/>
        <w:gridCol w:w="708"/>
        <w:gridCol w:w="708"/>
        <w:gridCol w:w="844"/>
        <w:gridCol w:w="917"/>
        <w:gridCol w:w="708"/>
        <w:gridCol w:w="708"/>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jc w:val="center"/>
        </w:trPr>
        <w:tc>
          <w:tcPr>
            <w:tcW w:w="1507" w:type="dxa"/>
          </w:tcPr>
          <w:p>
            <w:pPr>
              <w:pStyle w:val="39"/>
              <w:rPr>
                <w:rFonts w:ascii="宋体" w:hAnsi="宋体" w:cs="宋体"/>
                <w:kern w:val="0"/>
                <w:szCs w:val="21"/>
              </w:rPr>
            </w:pPr>
            <w:r>
              <w:rPr>
                <w:rFonts w:ascii="宋体" w:hAnsi="宋体" w:cs="宋体"/>
                <w:kern w:val="0"/>
                <w:szCs w:val="21"/>
              </w:rPr>
              <mc:AlternateContent>
                <mc:Choice Requires="wps">
                  <w:drawing>
                    <wp:anchor distT="0" distB="0" distL="114300" distR="114300" simplePos="0" relativeHeight="251659264" behindDoc="0" locked="0" layoutInCell="1" allowOverlap="1">
                      <wp:simplePos x="0" y="0"/>
                      <wp:positionH relativeFrom="column">
                        <wp:posOffset>-62230</wp:posOffset>
                      </wp:positionH>
                      <wp:positionV relativeFrom="paragraph">
                        <wp:posOffset>0</wp:posOffset>
                      </wp:positionV>
                      <wp:extent cx="955675" cy="347980"/>
                      <wp:effectExtent l="1905" t="4445" r="2540" b="13335"/>
                      <wp:wrapNone/>
                      <wp:docPr id="6" name="直接连接符 6"/>
                      <wp:cNvGraphicFramePr/>
                      <a:graphic xmlns:a="http://schemas.openxmlformats.org/drawingml/2006/main">
                        <a:graphicData uri="http://schemas.microsoft.com/office/word/2010/wordprocessingShape">
                          <wps:wsp>
                            <wps:cNvCnPr/>
                            <wps:spPr>
                              <a:xfrm>
                                <a:off x="0" y="0"/>
                                <a:ext cx="955675" cy="347980"/>
                              </a:xfrm>
                              <a:prstGeom prst="line">
                                <a:avLst/>
                              </a:prstGeom>
                              <a:ln w="6350"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4.9pt;margin-top:0pt;height:27.4pt;width:75.25pt;z-index:251659264;mso-width-relative:page;mso-height-relative:page;" filled="f" stroked="t" coordsize="21600,21600" o:gfxdata="UEsDBAoAAAAAAIdO4kAAAAAAAAAAAAAAAAAEAAAAZHJzL1BLAwQUAAAACACHTuJAT6/vy9QAAAAG&#10;AQAADwAAAGRycy9kb3ducmV2LnhtbE3PwU7DMAwG4DsS7xAZiduWFK0wStMdkIq4cGAgzllj2orE&#10;qRqvGTw92QmO1m/9/lzvTt6JBec4BtJQrBUIpC7YkXoN72/tagsisiFrXCDU8I0Rds3lRW0qGxK9&#10;4rLnXuQSipXRMDBPlZSxG9CbuA4TUs4+w+wN53HupZ1NyuXeyRulbqU3I+ULg5nwccDua3/0Gqjg&#10;D5cSp2X+KZ/Komyf1Uur9fVVoR5AMJ74bxnO/EyHJpsO4Ug2CqdhdZ/lrCE/dE436g7EQUO52YJs&#10;avmf3/wCUEsDBBQAAAAIAIdO4kALhBtG+AEAAOoDAAAOAAAAZHJzL2Uyb0RvYy54bWytU81uEzEQ&#10;viPxDpbvZNOWpO0qmx4aygVBJOgDTGxv1pL/5HGzyUvwAkjc4MSRO29DeQzG3jSUcsmBPXhn7Jlv&#10;5vs8nl1trWEbFVF71/CT0Zgz5YSX2q0bfvvh5sUFZ5jASTDeqYbvFPKr+fNnsz7U6tR33kgVGYE4&#10;rPvQ8C6lUFcVik5ZwJEPytFh66OFRG5cVzJCT+jWVKfj8bTqfZQheqEQaXcxHPI9YjwG0LetFmrh&#10;xZ1VLg2oURlIRAk7HZDPS7dtq0R617aoEjMNJ6aprFSE7FVeq/kM6nWE0GmxbwGOaeEJJwvaUdED&#10;1AISsLuo/4GyWkSPvk0j4W01ECmKEIuT8RNt3ncQVOFCUmM4iI7/D1a83Swj07LhU84cWLrw+0/f&#10;f3788uvHZ1rvv31l0yxSH7Cm2Gu3jHsPwzJmxts22vwnLmxbhN0dhFXbxARtXk4m0/MJZ4KOzl6e&#10;X14U4as/ySFieq28ZdlouNEu84YaNm8wUUEKfQjJ28axnjo+m9A1CqAhbOnyybSBiKBbl1z0Rssb&#10;bUzOwLheXZvINpAHoXyZFuH+FZaLLAC7Ia4cDSPSKZCvnGRpF0giRy+D5xaskpwZRQ8pWwQIdQJt&#10;jomk0sblBFXGdM8z6zwom62Vl7sieJU9GoHS8X5c84w99sl+/ETn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Pr+/L1AAAAAYBAAAPAAAAAAAAAAEAIAAAACIAAABkcnMvZG93bnJldi54bWxQSwEC&#10;FAAUAAAACACHTuJAC4QbRvgBAADqAwAADgAAAAAAAAABACAAAAAjAQAAZHJzL2Uyb0RvYy54bWxQ&#10;SwUGAAAAAAYABgBZAQAAjQUAAAAA&#10;">
                      <v:fill on="f" focussize="0,0"/>
                      <v:stroke weight="0.5pt" color="#000000" joinstyle="round"/>
                      <v:imagedata o:title=""/>
                      <o:lock v:ext="edit" aspectratio="f"/>
                    </v:line>
                  </w:pict>
                </mc:Fallback>
              </mc:AlternateContent>
            </w:r>
            <w:r>
              <w:rPr>
                <w:rFonts w:ascii="宋体" w:hAnsi="宋体" w:cs="宋体"/>
                <w:kern w:val="0"/>
                <w:szCs w:val="21"/>
              </w:rPr>
              <mc:AlternateContent>
                <mc:Choice Requires="wps">
                  <w:drawing>
                    <wp:anchor distT="0" distB="0" distL="114300" distR="114300" simplePos="0" relativeHeight="251660288" behindDoc="0" locked="0" layoutInCell="1" allowOverlap="1">
                      <wp:simplePos x="0" y="0"/>
                      <wp:positionH relativeFrom="column">
                        <wp:posOffset>-55880</wp:posOffset>
                      </wp:positionH>
                      <wp:positionV relativeFrom="paragraph">
                        <wp:posOffset>0</wp:posOffset>
                      </wp:positionV>
                      <wp:extent cx="593090" cy="979170"/>
                      <wp:effectExtent l="3810" t="2540" r="12700" b="8890"/>
                      <wp:wrapNone/>
                      <wp:docPr id="7" name="直接箭头连接符 7"/>
                      <wp:cNvGraphicFramePr/>
                      <a:graphic xmlns:a="http://schemas.openxmlformats.org/drawingml/2006/main">
                        <a:graphicData uri="http://schemas.microsoft.com/office/word/2010/wordprocessingShape">
                          <wps:wsp>
                            <wps:cNvCnPr/>
                            <wps:spPr>
                              <a:xfrm>
                                <a:off x="0" y="0"/>
                                <a:ext cx="593090" cy="979170"/>
                              </a:xfrm>
                              <a:prstGeom prst="straightConnector1">
                                <a:avLst/>
                              </a:prstGeom>
                              <a:ln w="6350" cap="flat" cmpd="sng">
                                <a:solidFill>
                                  <a:srgbClr val="000000"/>
                                </a:solidFill>
                                <a:prstDash val="solid"/>
                                <a:round/>
                                <a:headEnd type="none" w="med" len="med"/>
                                <a:tailEnd type="none" w="med" len="med"/>
                              </a:ln>
                              <a:effectLst/>
                            </wps:spPr>
                            <wps:bodyPr/>
                          </wps:wsp>
                        </a:graphicData>
                      </a:graphic>
                    </wp:anchor>
                  </w:drawing>
                </mc:Choice>
                <mc:Fallback>
                  <w:pict>
                    <v:shape id="_x0000_s1026" o:spid="_x0000_s1026" o:spt="32" type="#_x0000_t32" style="position:absolute;left:0pt;margin-left:-4.4pt;margin-top:0pt;height:77.1pt;width:46.7pt;z-index:251660288;mso-width-relative:page;mso-height-relative:page;" filled="f" stroked="t" coordsize="21600,21600" o:gfxdata="UEsDBAoAAAAAAIdO4kAAAAAAAAAAAAAAAAAEAAAAZHJzL1BLAwQUAAAACACHTuJAOR9wZNUAAAAG&#10;AQAADwAAAGRycy9kb3ducmV2LnhtbE2PzU7DMBCE70i8g7VI3FqnUamiEKeHAhKnCgoCcdvGSxIR&#10;r6PY+eHtWU5wHM1o5ptiv7hOTTSE1rOBzToBRVx523Jt4PXlYZWBChHZYueZDHxTgH15eVFgbv3M&#10;zzSdYq2khEOOBpoY+1zrUDXkMKx9Tyzepx8cRpFDre2As5S7TqdJstMOW5aFBns6NFR9nUZnwOGj&#10;H9PmMB3flrsnO39wdbx/N+b6apPcgoq0xL8w/OILOpTCdPYj26A6A6tMyKMBOSRutt2BOkvqZpuC&#10;Lgv9H7/8AVBLAwQUAAAACACHTuJA6+70dwwCAAAIBAAADgAAAGRycy9lMm9Eb2MueG1srVPNjtMw&#10;EL4j8Q6W7zTprnZLo6Z7aFkuCCoBD+DaTmLJf/K4TfsSvAASJ+AEe9o7TwPLYzB2SlmWSw/k4MzY&#10;M9/M93k8u9oZTbYygHK2puNRSYm03All25q+fXP95CklEJkVTDsra7qXQK/mjx/Nel/JM9c5LWQg&#10;CGKh6n1Nuxh9VRTAO2kYjJyXFg8bFwyL6Ia2EIH1iG50cVaWl0XvgvDBcQmAu8vhkB4QwymArmkU&#10;l0vHN0baOKAGqVlEStApD3Seu20ayeOrpgEZia4pMo15xSJor9NazGesagPzneKHFtgpLTzgZJiy&#10;WPQItWSRkU1Q/0AZxYMD18QRd6YYiGRFkMW4fKDN6455mbmg1OCPosP/g+Uvt6tAlKjphBLLDF74&#10;3fvbH+8+3d18/f7x9ue3D8n+8plMklS9hwozFnYVDh74VUi8d00w6Y+MyC7Luz/KK3eRcNy8mJ6X&#10;UxSe49F0Mh1PsvzFn2QfID6XzpBk1BRiYKrt4sJZixfpwjhLzLYvIGJ5TPydkCprS/qaXp5fpAoM&#10;B7PBgUDTeCQHts254LQS10rrlAGhXS90IFuWhiN/iSTi/hWWiiwZdENcPhrGJriNFZjAqk4y8cwK&#10;EvceBbT4bmhqxkhBiZb4zJKVIyNT+pRIbELbBC3zEB8YJ/0HxZO1dmKfL6JIHg5I7v0wzGkC7/to&#10;33/A81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5H3Bk1QAAAAYBAAAPAAAAAAAAAAEAIAAAACIA&#10;AABkcnMvZG93bnJldi54bWxQSwECFAAUAAAACACHTuJA6+70dwwCAAAIBAAADgAAAAAAAAABACAA&#10;AAAkAQAAZHJzL2Uyb0RvYy54bWxQSwUGAAAAAAYABgBZAQAAogUAAAAA&#10;">
                      <v:fill on="f" focussize="0,0"/>
                      <v:stroke weight="0.5pt" color="#000000" joinstyle="round"/>
                      <v:imagedata o:title=""/>
                      <o:lock v:ext="edit" aspectratio="f"/>
                    </v:shape>
                  </w:pict>
                </mc:Fallback>
              </mc:AlternateContent>
            </w:r>
            <w:r>
              <w:rPr>
                <w:rFonts w:hint="eastAsia" w:ascii="宋体" w:hAnsi="宋体" w:cs="宋体"/>
                <w:kern w:val="0"/>
                <w:szCs w:val="21"/>
              </w:rPr>
              <w:t xml:space="preserve">        内容</w:t>
            </w:r>
          </w:p>
          <w:p>
            <w:pPr>
              <w:pStyle w:val="39"/>
              <w:rPr>
                <w:rFonts w:ascii="宋体" w:hAnsi="宋体" w:cs="宋体"/>
                <w:kern w:val="0"/>
                <w:szCs w:val="21"/>
              </w:rPr>
            </w:pPr>
          </w:p>
          <w:p>
            <w:pPr>
              <w:pStyle w:val="39"/>
              <w:rPr>
                <w:rFonts w:ascii="宋体" w:hAnsi="宋体" w:cs="宋体"/>
                <w:kern w:val="0"/>
                <w:szCs w:val="21"/>
              </w:rPr>
            </w:pPr>
            <w:r>
              <w:rPr>
                <w:rFonts w:hint="eastAsia" w:ascii="宋体" w:hAnsi="宋体" w:cs="宋体"/>
                <w:kern w:val="0"/>
                <w:szCs w:val="21"/>
              </w:rPr>
              <w:t xml:space="preserve">       周数</w:t>
            </w:r>
          </w:p>
          <w:p>
            <w:pPr>
              <w:pStyle w:val="39"/>
              <w:rPr>
                <w:rFonts w:ascii="宋体" w:hAnsi="宋体" w:cs="宋体"/>
                <w:kern w:val="0"/>
                <w:szCs w:val="21"/>
              </w:rPr>
            </w:pPr>
            <w:r>
              <w:rPr>
                <w:rFonts w:hint="eastAsia" w:ascii="宋体" w:hAnsi="宋体" w:cs="宋体"/>
                <w:kern w:val="0"/>
                <w:szCs w:val="21"/>
              </w:rPr>
              <w:t>学期</w:t>
            </w:r>
          </w:p>
        </w:tc>
        <w:tc>
          <w:tcPr>
            <w:tcW w:w="542" w:type="dxa"/>
            <w:noWrap/>
            <w:vAlign w:val="center"/>
          </w:tcPr>
          <w:p>
            <w:pPr>
              <w:widowControl/>
              <w:spacing w:before="240"/>
              <w:jc w:val="center"/>
              <w:rPr>
                <w:rFonts w:ascii="宋体" w:hAnsi="宋体" w:eastAsia="宋体" w:cs="宋体"/>
                <w:kern w:val="0"/>
                <w:szCs w:val="21"/>
              </w:rPr>
            </w:pPr>
            <w:r>
              <w:rPr>
                <w:rFonts w:hint="eastAsia" w:ascii="宋体" w:hAnsi="宋体" w:eastAsia="宋体" w:cs="宋体"/>
                <w:kern w:val="0"/>
                <w:szCs w:val="21"/>
              </w:rPr>
              <w:t>教学</w:t>
            </w:r>
          </w:p>
        </w:tc>
        <w:tc>
          <w:tcPr>
            <w:tcW w:w="478" w:type="dxa"/>
            <w:noWrap/>
            <w:vAlign w:val="center"/>
          </w:tcPr>
          <w:p>
            <w:pPr>
              <w:widowControl/>
              <w:spacing w:before="240"/>
              <w:jc w:val="center"/>
              <w:rPr>
                <w:rFonts w:ascii="宋体" w:hAnsi="宋体" w:eastAsia="宋体" w:cs="宋体"/>
                <w:kern w:val="0"/>
                <w:szCs w:val="21"/>
              </w:rPr>
            </w:pPr>
            <w:r>
              <w:rPr>
                <w:rFonts w:hint="eastAsia" w:ascii="宋体" w:hAnsi="宋体" w:eastAsia="宋体" w:cs="宋体"/>
                <w:kern w:val="0"/>
                <w:szCs w:val="21"/>
              </w:rPr>
              <w:t>考核</w:t>
            </w:r>
          </w:p>
        </w:tc>
        <w:tc>
          <w:tcPr>
            <w:tcW w:w="1110" w:type="dxa"/>
            <w:vAlign w:val="center"/>
          </w:tcPr>
          <w:p>
            <w:pPr>
              <w:widowControl/>
              <w:spacing w:before="240"/>
              <w:jc w:val="center"/>
              <w:rPr>
                <w:rFonts w:ascii="宋体" w:hAnsi="宋体" w:eastAsia="宋体" w:cs="宋体"/>
                <w:kern w:val="0"/>
                <w:szCs w:val="21"/>
              </w:rPr>
            </w:pPr>
            <w:r>
              <w:rPr>
                <w:rFonts w:hint="eastAsia" w:ascii="宋体" w:hAnsi="宋体" w:eastAsia="宋体" w:cs="宋体"/>
                <w:kern w:val="0"/>
                <w:szCs w:val="21"/>
              </w:rPr>
              <w:t>入学教育军训</w:t>
            </w:r>
          </w:p>
        </w:tc>
        <w:tc>
          <w:tcPr>
            <w:tcW w:w="1053" w:type="dxa"/>
            <w:noWrap/>
            <w:vAlign w:val="center"/>
          </w:tcPr>
          <w:p>
            <w:pPr>
              <w:widowControl/>
              <w:spacing w:before="240"/>
              <w:jc w:val="center"/>
              <w:rPr>
                <w:rFonts w:ascii="宋体" w:hAnsi="宋体" w:eastAsia="宋体" w:cs="宋体"/>
                <w:kern w:val="0"/>
                <w:szCs w:val="21"/>
              </w:rPr>
            </w:pPr>
            <w:r>
              <w:rPr>
                <w:rFonts w:hint="eastAsia" w:ascii="宋体" w:hAnsi="宋体" w:eastAsia="宋体" w:cs="宋体"/>
                <w:kern w:val="0"/>
                <w:szCs w:val="21"/>
              </w:rPr>
              <w:t>顶岗实习</w:t>
            </w:r>
          </w:p>
        </w:tc>
        <w:tc>
          <w:tcPr>
            <w:tcW w:w="708" w:type="dxa"/>
            <w:noWrap/>
            <w:vAlign w:val="center"/>
          </w:tcPr>
          <w:p>
            <w:pPr>
              <w:widowControl/>
              <w:spacing w:before="240"/>
              <w:jc w:val="center"/>
              <w:rPr>
                <w:rFonts w:ascii="宋体" w:hAnsi="宋体" w:eastAsia="宋体" w:cs="宋体"/>
                <w:kern w:val="0"/>
                <w:szCs w:val="21"/>
              </w:rPr>
            </w:pPr>
            <w:r>
              <w:rPr>
                <w:rFonts w:hint="eastAsia" w:ascii="宋体" w:hAnsi="宋体" w:eastAsia="宋体" w:cs="宋体"/>
                <w:kern w:val="0"/>
                <w:szCs w:val="21"/>
              </w:rPr>
              <w:t>1+X证书考证培训</w:t>
            </w:r>
          </w:p>
        </w:tc>
        <w:tc>
          <w:tcPr>
            <w:tcW w:w="708" w:type="dxa"/>
            <w:noWrap/>
            <w:vAlign w:val="center"/>
          </w:tcPr>
          <w:p>
            <w:pPr>
              <w:widowControl/>
              <w:spacing w:before="240"/>
              <w:jc w:val="center"/>
              <w:rPr>
                <w:rFonts w:ascii="宋体" w:hAnsi="宋体" w:eastAsia="宋体" w:cs="宋体"/>
                <w:kern w:val="0"/>
                <w:szCs w:val="21"/>
              </w:rPr>
            </w:pPr>
            <w:r>
              <w:rPr>
                <w:rFonts w:hint="eastAsia" w:ascii="宋体" w:hAnsi="宋体" w:eastAsia="宋体" w:cs="宋体"/>
                <w:kern w:val="0"/>
                <w:szCs w:val="21"/>
              </w:rPr>
              <w:t>综合实训</w:t>
            </w:r>
          </w:p>
        </w:tc>
        <w:tc>
          <w:tcPr>
            <w:tcW w:w="844" w:type="dxa"/>
            <w:noWrap/>
            <w:vAlign w:val="center"/>
          </w:tcPr>
          <w:p>
            <w:pPr>
              <w:widowControl/>
              <w:spacing w:before="240"/>
              <w:jc w:val="center"/>
              <w:rPr>
                <w:rFonts w:ascii="宋体" w:hAnsi="宋体" w:eastAsia="宋体" w:cs="宋体"/>
                <w:kern w:val="0"/>
                <w:szCs w:val="21"/>
              </w:rPr>
            </w:pPr>
            <w:r>
              <w:rPr>
                <w:rFonts w:hint="eastAsia" w:ascii="宋体" w:hAnsi="宋体" w:eastAsia="宋体" w:cs="宋体"/>
                <w:kern w:val="0"/>
                <w:szCs w:val="21"/>
              </w:rPr>
              <w:t>毕业教育</w:t>
            </w:r>
          </w:p>
        </w:tc>
        <w:tc>
          <w:tcPr>
            <w:tcW w:w="917" w:type="dxa"/>
            <w:noWrap/>
            <w:vAlign w:val="center"/>
          </w:tcPr>
          <w:p>
            <w:pPr>
              <w:widowControl/>
              <w:spacing w:before="240"/>
              <w:jc w:val="center"/>
              <w:rPr>
                <w:rFonts w:ascii="宋体" w:hAnsi="宋体" w:eastAsia="宋体" w:cs="宋体"/>
                <w:kern w:val="0"/>
                <w:szCs w:val="21"/>
              </w:rPr>
            </w:pPr>
            <w:r>
              <w:rPr>
                <w:rFonts w:hint="eastAsia" w:ascii="宋体" w:hAnsi="宋体" w:eastAsia="宋体" w:cs="宋体"/>
                <w:kern w:val="0"/>
                <w:szCs w:val="21"/>
              </w:rPr>
              <w:t>毕业设计（论文）</w:t>
            </w:r>
          </w:p>
        </w:tc>
        <w:tc>
          <w:tcPr>
            <w:tcW w:w="708" w:type="dxa"/>
            <w:noWrap/>
            <w:vAlign w:val="center"/>
          </w:tcPr>
          <w:p>
            <w:pPr>
              <w:widowControl/>
              <w:spacing w:before="240"/>
              <w:jc w:val="center"/>
              <w:rPr>
                <w:rFonts w:ascii="宋体" w:hAnsi="宋体" w:eastAsia="宋体" w:cs="宋体"/>
                <w:kern w:val="0"/>
                <w:szCs w:val="21"/>
              </w:rPr>
            </w:pPr>
            <w:r>
              <w:rPr>
                <w:rFonts w:hint="eastAsia" w:ascii="宋体" w:hAnsi="宋体" w:eastAsia="宋体" w:cs="宋体"/>
                <w:kern w:val="0"/>
                <w:szCs w:val="21"/>
              </w:rPr>
              <w:t>机动</w:t>
            </w:r>
          </w:p>
        </w:tc>
        <w:tc>
          <w:tcPr>
            <w:tcW w:w="708" w:type="dxa"/>
            <w:noWrap/>
            <w:vAlign w:val="center"/>
          </w:tcPr>
          <w:p>
            <w:pPr>
              <w:widowControl/>
              <w:spacing w:before="240"/>
              <w:jc w:val="center"/>
              <w:rPr>
                <w:rFonts w:ascii="宋体" w:hAnsi="宋体" w:eastAsia="宋体" w:cs="宋体"/>
                <w:kern w:val="0"/>
                <w:szCs w:val="21"/>
              </w:rPr>
            </w:pPr>
            <w:r>
              <w:rPr>
                <w:rFonts w:hint="eastAsia" w:ascii="宋体" w:hAnsi="宋体" w:eastAsia="宋体" w:cs="宋体"/>
                <w:kern w:val="0"/>
                <w:szCs w:val="21"/>
              </w:rPr>
              <w:t>寒暑假</w:t>
            </w:r>
          </w:p>
        </w:tc>
        <w:tc>
          <w:tcPr>
            <w:tcW w:w="708" w:type="dxa"/>
            <w:noWrap/>
            <w:vAlign w:val="center"/>
          </w:tcPr>
          <w:p>
            <w:pPr>
              <w:widowControl/>
              <w:spacing w:before="240"/>
              <w:jc w:val="center"/>
              <w:rPr>
                <w:rFonts w:ascii="宋体" w:hAnsi="宋体" w:eastAsia="宋体" w:cs="宋体"/>
                <w:kern w:val="0"/>
                <w:szCs w:val="21"/>
              </w:rPr>
            </w:pPr>
            <w:r>
              <w:rPr>
                <w:rFonts w:hint="eastAsia" w:ascii="宋体" w:hAnsi="宋体" w:eastAsia="宋体" w:cs="宋体"/>
                <w:kern w:val="0"/>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7" w:type="dxa"/>
            <w:noWrap/>
            <w:vAlign w:val="center"/>
          </w:tcPr>
          <w:p>
            <w:pPr>
              <w:jc w:val="center"/>
              <w:rPr>
                <w:rFonts w:ascii="宋体" w:hAnsi="宋体" w:eastAsia="宋体" w:cs="宋体"/>
                <w:szCs w:val="21"/>
              </w:rPr>
            </w:pPr>
            <w:r>
              <w:rPr>
                <w:rFonts w:hint="eastAsia" w:ascii="宋体" w:hAnsi="宋体" w:eastAsia="宋体" w:cs="宋体"/>
                <w:szCs w:val="21"/>
              </w:rPr>
              <w:t>1</w:t>
            </w:r>
          </w:p>
        </w:tc>
        <w:tc>
          <w:tcPr>
            <w:tcW w:w="542" w:type="dxa"/>
            <w:noWrap/>
            <w:vAlign w:val="center"/>
          </w:tcPr>
          <w:p>
            <w:pPr>
              <w:jc w:val="center"/>
              <w:rPr>
                <w:rFonts w:ascii="宋体" w:hAnsi="宋体" w:eastAsia="宋体" w:cs="宋体"/>
                <w:szCs w:val="21"/>
              </w:rPr>
            </w:pPr>
            <w:r>
              <w:rPr>
                <w:rFonts w:hint="eastAsia" w:ascii="宋体" w:hAnsi="宋体" w:eastAsia="宋体" w:cs="宋体"/>
                <w:szCs w:val="21"/>
              </w:rPr>
              <w:t>16</w:t>
            </w:r>
          </w:p>
        </w:tc>
        <w:tc>
          <w:tcPr>
            <w:tcW w:w="478" w:type="dxa"/>
            <w:noWrap/>
            <w:vAlign w:val="center"/>
          </w:tcPr>
          <w:p>
            <w:pPr>
              <w:jc w:val="center"/>
              <w:rPr>
                <w:rFonts w:ascii="宋体" w:hAnsi="宋体" w:eastAsia="宋体" w:cs="宋体"/>
                <w:szCs w:val="21"/>
              </w:rPr>
            </w:pPr>
            <w:r>
              <w:rPr>
                <w:rFonts w:hint="eastAsia" w:ascii="宋体" w:hAnsi="宋体" w:eastAsia="宋体" w:cs="宋体"/>
                <w:szCs w:val="21"/>
              </w:rPr>
              <w:t>1</w:t>
            </w:r>
          </w:p>
        </w:tc>
        <w:tc>
          <w:tcPr>
            <w:tcW w:w="1110" w:type="dxa"/>
            <w:noWrap/>
            <w:vAlign w:val="center"/>
          </w:tcPr>
          <w:p>
            <w:pPr>
              <w:jc w:val="center"/>
              <w:rPr>
                <w:rFonts w:ascii="宋体" w:hAnsi="宋体" w:eastAsia="宋体" w:cs="宋体"/>
                <w:szCs w:val="21"/>
              </w:rPr>
            </w:pPr>
            <w:r>
              <w:rPr>
                <w:rFonts w:hint="eastAsia" w:ascii="宋体" w:hAnsi="宋体" w:eastAsia="宋体" w:cs="宋体"/>
                <w:szCs w:val="21"/>
              </w:rPr>
              <w:t>2</w:t>
            </w:r>
          </w:p>
        </w:tc>
        <w:tc>
          <w:tcPr>
            <w:tcW w:w="1053" w:type="dxa"/>
            <w:noWrap/>
            <w:vAlign w:val="center"/>
          </w:tcPr>
          <w:p>
            <w:pPr>
              <w:jc w:val="center"/>
              <w:rPr>
                <w:rFonts w:ascii="宋体" w:hAnsi="宋体" w:eastAsia="宋体" w:cs="宋体"/>
                <w:szCs w:val="21"/>
              </w:rPr>
            </w:pPr>
          </w:p>
        </w:tc>
        <w:tc>
          <w:tcPr>
            <w:tcW w:w="708" w:type="dxa"/>
            <w:noWrap/>
            <w:vAlign w:val="center"/>
          </w:tcPr>
          <w:p>
            <w:pPr>
              <w:jc w:val="center"/>
              <w:rPr>
                <w:rFonts w:ascii="宋体" w:hAnsi="宋体" w:eastAsia="宋体" w:cs="宋体"/>
                <w:szCs w:val="21"/>
              </w:rPr>
            </w:pPr>
          </w:p>
        </w:tc>
        <w:tc>
          <w:tcPr>
            <w:tcW w:w="708" w:type="dxa"/>
            <w:noWrap/>
            <w:vAlign w:val="center"/>
          </w:tcPr>
          <w:p>
            <w:pPr>
              <w:jc w:val="center"/>
              <w:rPr>
                <w:rFonts w:ascii="宋体" w:hAnsi="宋体" w:eastAsia="宋体" w:cs="宋体"/>
                <w:szCs w:val="21"/>
              </w:rPr>
            </w:pPr>
          </w:p>
        </w:tc>
        <w:tc>
          <w:tcPr>
            <w:tcW w:w="844" w:type="dxa"/>
            <w:noWrap/>
            <w:vAlign w:val="center"/>
          </w:tcPr>
          <w:p>
            <w:pPr>
              <w:jc w:val="center"/>
              <w:rPr>
                <w:rFonts w:ascii="宋体" w:hAnsi="宋体" w:eastAsia="宋体" w:cs="宋体"/>
                <w:szCs w:val="21"/>
              </w:rPr>
            </w:pPr>
          </w:p>
        </w:tc>
        <w:tc>
          <w:tcPr>
            <w:tcW w:w="917" w:type="dxa"/>
            <w:noWrap/>
            <w:vAlign w:val="center"/>
          </w:tcPr>
          <w:p>
            <w:pPr>
              <w:jc w:val="center"/>
              <w:rPr>
                <w:rFonts w:ascii="宋体" w:hAnsi="宋体" w:eastAsia="宋体" w:cs="宋体"/>
                <w:szCs w:val="21"/>
              </w:rPr>
            </w:pPr>
          </w:p>
        </w:tc>
        <w:tc>
          <w:tcPr>
            <w:tcW w:w="708" w:type="dxa"/>
            <w:noWrap/>
            <w:vAlign w:val="center"/>
          </w:tcPr>
          <w:p>
            <w:pPr>
              <w:jc w:val="center"/>
              <w:rPr>
                <w:rFonts w:ascii="宋体" w:hAnsi="宋体" w:eastAsia="宋体" w:cs="宋体"/>
                <w:szCs w:val="21"/>
              </w:rPr>
            </w:pPr>
            <w:r>
              <w:rPr>
                <w:rFonts w:hint="eastAsia" w:ascii="宋体" w:hAnsi="宋体" w:eastAsia="宋体" w:cs="宋体"/>
                <w:szCs w:val="21"/>
              </w:rPr>
              <w:t>1</w:t>
            </w:r>
          </w:p>
        </w:tc>
        <w:tc>
          <w:tcPr>
            <w:tcW w:w="708" w:type="dxa"/>
            <w:noWrap/>
            <w:vAlign w:val="center"/>
          </w:tcPr>
          <w:p>
            <w:pPr>
              <w:jc w:val="center"/>
              <w:rPr>
                <w:rFonts w:ascii="宋体" w:hAnsi="宋体" w:eastAsia="宋体" w:cs="宋体"/>
                <w:szCs w:val="21"/>
              </w:rPr>
            </w:pPr>
            <w:r>
              <w:rPr>
                <w:rFonts w:hint="eastAsia" w:ascii="宋体" w:hAnsi="宋体" w:eastAsia="宋体" w:cs="宋体"/>
                <w:szCs w:val="21"/>
              </w:rPr>
              <w:t>4</w:t>
            </w:r>
          </w:p>
        </w:tc>
        <w:tc>
          <w:tcPr>
            <w:tcW w:w="708" w:type="dxa"/>
            <w:noWrap/>
            <w:vAlign w:val="center"/>
          </w:tcPr>
          <w:p>
            <w:pPr>
              <w:jc w:val="center"/>
              <w:rPr>
                <w:rFonts w:ascii="宋体" w:hAnsi="宋体" w:eastAsia="宋体" w:cs="宋体"/>
                <w:szCs w:val="21"/>
              </w:rPr>
            </w:pPr>
            <w:r>
              <w:rPr>
                <w:rFonts w:hint="eastAsia" w:ascii="宋体" w:hAnsi="宋体" w:eastAsia="宋体" w:cs="宋体"/>
                <w:szCs w:val="21"/>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7" w:type="dxa"/>
            <w:noWrap/>
            <w:vAlign w:val="center"/>
          </w:tcPr>
          <w:p>
            <w:pPr>
              <w:jc w:val="center"/>
              <w:rPr>
                <w:rFonts w:ascii="宋体" w:hAnsi="宋体" w:eastAsia="宋体" w:cs="宋体"/>
                <w:szCs w:val="21"/>
              </w:rPr>
            </w:pPr>
            <w:r>
              <w:rPr>
                <w:rFonts w:hint="eastAsia" w:ascii="宋体" w:hAnsi="宋体" w:eastAsia="宋体" w:cs="宋体"/>
                <w:szCs w:val="21"/>
              </w:rPr>
              <w:t>2</w:t>
            </w:r>
          </w:p>
        </w:tc>
        <w:tc>
          <w:tcPr>
            <w:tcW w:w="542" w:type="dxa"/>
            <w:noWrap/>
            <w:vAlign w:val="center"/>
          </w:tcPr>
          <w:p>
            <w:pPr>
              <w:jc w:val="center"/>
              <w:rPr>
                <w:rFonts w:ascii="宋体" w:hAnsi="宋体" w:eastAsia="宋体" w:cs="宋体"/>
                <w:szCs w:val="21"/>
              </w:rPr>
            </w:pPr>
            <w:r>
              <w:rPr>
                <w:rFonts w:hint="eastAsia" w:ascii="宋体" w:hAnsi="宋体" w:eastAsia="宋体" w:cs="宋体"/>
                <w:szCs w:val="21"/>
              </w:rPr>
              <w:t>18</w:t>
            </w:r>
          </w:p>
        </w:tc>
        <w:tc>
          <w:tcPr>
            <w:tcW w:w="478" w:type="dxa"/>
            <w:noWrap/>
            <w:vAlign w:val="center"/>
          </w:tcPr>
          <w:p>
            <w:pPr>
              <w:jc w:val="center"/>
              <w:rPr>
                <w:rFonts w:ascii="宋体" w:hAnsi="宋体" w:eastAsia="宋体" w:cs="宋体"/>
                <w:szCs w:val="21"/>
              </w:rPr>
            </w:pPr>
            <w:r>
              <w:rPr>
                <w:rFonts w:hint="eastAsia" w:ascii="宋体" w:hAnsi="宋体" w:eastAsia="宋体" w:cs="宋体"/>
                <w:szCs w:val="21"/>
              </w:rPr>
              <w:t>1</w:t>
            </w:r>
          </w:p>
        </w:tc>
        <w:tc>
          <w:tcPr>
            <w:tcW w:w="1110" w:type="dxa"/>
            <w:noWrap/>
            <w:vAlign w:val="center"/>
          </w:tcPr>
          <w:p>
            <w:pPr>
              <w:jc w:val="center"/>
              <w:rPr>
                <w:rFonts w:ascii="宋体" w:hAnsi="宋体" w:eastAsia="宋体" w:cs="宋体"/>
                <w:szCs w:val="21"/>
              </w:rPr>
            </w:pPr>
          </w:p>
        </w:tc>
        <w:tc>
          <w:tcPr>
            <w:tcW w:w="1053" w:type="dxa"/>
            <w:noWrap/>
            <w:vAlign w:val="center"/>
          </w:tcPr>
          <w:p>
            <w:pPr>
              <w:jc w:val="center"/>
              <w:rPr>
                <w:rFonts w:ascii="宋体" w:hAnsi="宋体" w:eastAsia="宋体" w:cs="宋体"/>
                <w:szCs w:val="21"/>
              </w:rPr>
            </w:pPr>
          </w:p>
        </w:tc>
        <w:tc>
          <w:tcPr>
            <w:tcW w:w="708" w:type="dxa"/>
            <w:noWrap/>
            <w:vAlign w:val="center"/>
          </w:tcPr>
          <w:p>
            <w:pPr>
              <w:jc w:val="center"/>
              <w:rPr>
                <w:rFonts w:ascii="宋体" w:hAnsi="宋体" w:eastAsia="宋体" w:cs="宋体"/>
                <w:szCs w:val="21"/>
              </w:rPr>
            </w:pPr>
          </w:p>
        </w:tc>
        <w:tc>
          <w:tcPr>
            <w:tcW w:w="708" w:type="dxa"/>
            <w:noWrap/>
            <w:vAlign w:val="center"/>
          </w:tcPr>
          <w:p>
            <w:pPr>
              <w:jc w:val="center"/>
              <w:rPr>
                <w:rFonts w:ascii="宋体" w:hAnsi="宋体" w:eastAsia="宋体" w:cs="宋体"/>
                <w:szCs w:val="21"/>
              </w:rPr>
            </w:pPr>
          </w:p>
        </w:tc>
        <w:tc>
          <w:tcPr>
            <w:tcW w:w="844" w:type="dxa"/>
            <w:noWrap/>
            <w:vAlign w:val="center"/>
          </w:tcPr>
          <w:p>
            <w:pPr>
              <w:jc w:val="center"/>
              <w:rPr>
                <w:rFonts w:ascii="宋体" w:hAnsi="宋体" w:eastAsia="宋体" w:cs="宋体"/>
                <w:szCs w:val="21"/>
              </w:rPr>
            </w:pPr>
          </w:p>
        </w:tc>
        <w:tc>
          <w:tcPr>
            <w:tcW w:w="917" w:type="dxa"/>
            <w:noWrap/>
            <w:vAlign w:val="center"/>
          </w:tcPr>
          <w:p>
            <w:pPr>
              <w:jc w:val="center"/>
              <w:rPr>
                <w:rFonts w:ascii="宋体" w:hAnsi="宋体" w:eastAsia="宋体" w:cs="宋体"/>
                <w:szCs w:val="21"/>
              </w:rPr>
            </w:pPr>
          </w:p>
        </w:tc>
        <w:tc>
          <w:tcPr>
            <w:tcW w:w="708" w:type="dxa"/>
            <w:noWrap/>
            <w:vAlign w:val="center"/>
          </w:tcPr>
          <w:p>
            <w:pPr>
              <w:jc w:val="center"/>
              <w:rPr>
                <w:rFonts w:ascii="宋体" w:hAnsi="宋体" w:eastAsia="宋体" w:cs="宋体"/>
                <w:szCs w:val="21"/>
              </w:rPr>
            </w:pPr>
            <w:r>
              <w:rPr>
                <w:rFonts w:hint="eastAsia" w:ascii="宋体" w:hAnsi="宋体" w:eastAsia="宋体" w:cs="宋体"/>
                <w:szCs w:val="21"/>
              </w:rPr>
              <w:t>1</w:t>
            </w:r>
          </w:p>
        </w:tc>
        <w:tc>
          <w:tcPr>
            <w:tcW w:w="708" w:type="dxa"/>
            <w:noWrap/>
            <w:vAlign w:val="center"/>
          </w:tcPr>
          <w:p>
            <w:pPr>
              <w:jc w:val="center"/>
              <w:rPr>
                <w:rFonts w:ascii="宋体" w:hAnsi="宋体" w:eastAsia="宋体" w:cs="宋体"/>
                <w:szCs w:val="21"/>
              </w:rPr>
            </w:pPr>
            <w:r>
              <w:rPr>
                <w:rFonts w:hint="eastAsia" w:ascii="宋体" w:hAnsi="宋体" w:eastAsia="宋体" w:cs="宋体"/>
                <w:szCs w:val="21"/>
              </w:rPr>
              <w:t>8</w:t>
            </w:r>
          </w:p>
        </w:tc>
        <w:tc>
          <w:tcPr>
            <w:tcW w:w="708" w:type="dxa"/>
            <w:noWrap/>
            <w:vAlign w:val="center"/>
          </w:tcPr>
          <w:p>
            <w:pPr>
              <w:jc w:val="center"/>
              <w:rPr>
                <w:rFonts w:ascii="宋体" w:hAnsi="宋体" w:eastAsia="宋体" w:cs="宋体"/>
                <w:szCs w:val="21"/>
              </w:rPr>
            </w:pPr>
            <w:r>
              <w:rPr>
                <w:rFonts w:hint="eastAsia" w:ascii="宋体" w:hAnsi="宋体" w:eastAsia="宋体" w:cs="宋体"/>
                <w:szCs w:val="21"/>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7" w:type="dxa"/>
            <w:noWrap/>
            <w:vAlign w:val="center"/>
          </w:tcPr>
          <w:p>
            <w:pPr>
              <w:jc w:val="center"/>
              <w:rPr>
                <w:rFonts w:ascii="宋体" w:hAnsi="宋体" w:eastAsia="宋体" w:cs="宋体"/>
                <w:szCs w:val="21"/>
              </w:rPr>
            </w:pPr>
            <w:r>
              <w:rPr>
                <w:rFonts w:hint="eastAsia" w:ascii="宋体" w:hAnsi="宋体" w:eastAsia="宋体" w:cs="宋体"/>
                <w:szCs w:val="21"/>
              </w:rPr>
              <w:t>3</w:t>
            </w:r>
          </w:p>
        </w:tc>
        <w:tc>
          <w:tcPr>
            <w:tcW w:w="542" w:type="dxa"/>
            <w:noWrap/>
            <w:vAlign w:val="center"/>
          </w:tcPr>
          <w:p>
            <w:pPr>
              <w:jc w:val="center"/>
              <w:rPr>
                <w:rFonts w:ascii="宋体" w:hAnsi="宋体" w:eastAsia="宋体" w:cs="宋体"/>
                <w:szCs w:val="21"/>
              </w:rPr>
            </w:pPr>
            <w:r>
              <w:rPr>
                <w:rFonts w:hint="eastAsia" w:ascii="宋体" w:hAnsi="宋体" w:eastAsia="宋体" w:cs="宋体"/>
                <w:szCs w:val="21"/>
              </w:rPr>
              <w:t>18</w:t>
            </w:r>
          </w:p>
        </w:tc>
        <w:tc>
          <w:tcPr>
            <w:tcW w:w="478" w:type="dxa"/>
            <w:noWrap/>
            <w:vAlign w:val="center"/>
          </w:tcPr>
          <w:p>
            <w:pPr>
              <w:jc w:val="center"/>
              <w:rPr>
                <w:rFonts w:ascii="宋体" w:hAnsi="宋体" w:eastAsia="宋体" w:cs="宋体"/>
                <w:szCs w:val="21"/>
              </w:rPr>
            </w:pPr>
            <w:r>
              <w:rPr>
                <w:rFonts w:hint="eastAsia" w:ascii="宋体" w:hAnsi="宋体" w:eastAsia="宋体" w:cs="宋体"/>
                <w:szCs w:val="21"/>
              </w:rPr>
              <w:t>1</w:t>
            </w:r>
          </w:p>
        </w:tc>
        <w:tc>
          <w:tcPr>
            <w:tcW w:w="1110" w:type="dxa"/>
            <w:noWrap/>
            <w:vAlign w:val="center"/>
          </w:tcPr>
          <w:p>
            <w:pPr>
              <w:jc w:val="center"/>
              <w:rPr>
                <w:rFonts w:ascii="宋体" w:hAnsi="宋体" w:eastAsia="宋体" w:cs="宋体"/>
                <w:szCs w:val="21"/>
              </w:rPr>
            </w:pPr>
          </w:p>
        </w:tc>
        <w:tc>
          <w:tcPr>
            <w:tcW w:w="1053" w:type="dxa"/>
            <w:noWrap/>
            <w:vAlign w:val="center"/>
          </w:tcPr>
          <w:p>
            <w:pPr>
              <w:jc w:val="center"/>
              <w:rPr>
                <w:rFonts w:ascii="宋体" w:hAnsi="宋体" w:eastAsia="宋体" w:cs="宋体"/>
                <w:szCs w:val="21"/>
              </w:rPr>
            </w:pPr>
          </w:p>
        </w:tc>
        <w:tc>
          <w:tcPr>
            <w:tcW w:w="708" w:type="dxa"/>
            <w:noWrap/>
            <w:vAlign w:val="center"/>
          </w:tcPr>
          <w:p>
            <w:pPr>
              <w:jc w:val="center"/>
              <w:rPr>
                <w:rFonts w:ascii="宋体" w:hAnsi="宋体" w:eastAsia="宋体" w:cs="宋体"/>
                <w:szCs w:val="21"/>
              </w:rPr>
            </w:pPr>
          </w:p>
        </w:tc>
        <w:tc>
          <w:tcPr>
            <w:tcW w:w="708" w:type="dxa"/>
            <w:noWrap/>
            <w:vAlign w:val="center"/>
          </w:tcPr>
          <w:p>
            <w:pPr>
              <w:jc w:val="center"/>
              <w:rPr>
                <w:rFonts w:ascii="宋体" w:hAnsi="宋体" w:eastAsia="宋体" w:cs="宋体"/>
                <w:szCs w:val="21"/>
              </w:rPr>
            </w:pPr>
          </w:p>
        </w:tc>
        <w:tc>
          <w:tcPr>
            <w:tcW w:w="844" w:type="dxa"/>
            <w:noWrap/>
            <w:vAlign w:val="center"/>
          </w:tcPr>
          <w:p>
            <w:pPr>
              <w:jc w:val="center"/>
              <w:rPr>
                <w:rFonts w:ascii="宋体" w:hAnsi="宋体" w:eastAsia="宋体" w:cs="宋体"/>
                <w:szCs w:val="21"/>
              </w:rPr>
            </w:pPr>
          </w:p>
        </w:tc>
        <w:tc>
          <w:tcPr>
            <w:tcW w:w="917" w:type="dxa"/>
            <w:noWrap/>
            <w:vAlign w:val="center"/>
          </w:tcPr>
          <w:p>
            <w:pPr>
              <w:jc w:val="center"/>
              <w:rPr>
                <w:rFonts w:ascii="宋体" w:hAnsi="宋体" w:eastAsia="宋体" w:cs="宋体"/>
                <w:szCs w:val="21"/>
              </w:rPr>
            </w:pPr>
          </w:p>
        </w:tc>
        <w:tc>
          <w:tcPr>
            <w:tcW w:w="708" w:type="dxa"/>
            <w:noWrap/>
            <w:vAlign w:val="center"/>
          </w:tcPr>
          <w:p>
            <w:pPr>
              <w:jc w:val="center"/>
              <w:rPr>
                <w:rFonts w:ascii="宋体" w:hAnsi="宋体" w:eastAsia="宋体" w:cs="宋体"/>
                <w:szCs w:val="21"/>
              </w:rPr>
            </w:pPr>
            <w:r>
              <w:rPr>
                <w:rFonts w:hint="eastAsia" w:ascii="宋体" w:hAnsi="宋体" w:eastAsia="宋体" w:cs="宋体"/>
                <w:szCs w:val="21"/>
              </w:rPr>
              <w:t>1</w:t>
            </w:r>
          </w:p>
        </w:tc>
        <w:tc>
          <w:tcPr>
            <w:tcW w:w="708" w:type="dxa"/>
            <w:noWrap/>
            <w:vAlign w:val="center"/>
          </w:tcPr>
          <w:p>
            <w:pPr>
              <w:jc w:val="center"/>
              <w:rPr>
                <w:rFonts w:ascii="宋体" w:hAnsi="宋体" w:eastAsia="宋体" w:cs="宋体"/>
                <w:szCs w:val="21"/>
              </w:rPr>
            </w:pPr>
            <w:r>
              <w:rPr>
                <w:rFonts w:hint="eastAsia" w:ascii="宋体" w:hAnsi="宋体" w:eastAsia="宋体" w:cs="宋体"/>
                <w:szCs w:val="21"/>
              </w:rPr>
              <w:t>4</w:t>
            </w:r>
          </w:p>
        </w:tc>
        <w:tc>
          <w:tcPr>
            <w:tcW w:w="708" w:type="dxa"/>
            <w:noWrap/>
            <w:vAlign w:val="center"/>
          </w:tcPr>
          <w:p>
            <w:pPr>
              <w:jc w:val="center"/>
              <w:rPr>
                <w:rFonts w:ascii="宋体" w:hAnsi="宋体" w:eastAsia="宋体" w:cs="宋体"/>
                <w:szCs w:val="21"/>
              </w:rPr>
            </w:pPr>
            <w:r>
              <w:rPr>
                <w:rFonts w:hint="eastAsia" w:ascii="宋体" w:hAnsi="宋体" w:eastAsia="宋体" w:cs="宋体"/>
                <w:szCs w:val="21"/>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7" w:type="dxa"/>
            <w:noWrap/>
            <w:vAlign w:val="center"/>
          </w:tcPr>
          <w:p>
            <w:pPr>
              <w:jc w:val="center"/>
              <w:rPr>
                <w:rFonts w:ascii="宋体" w:hAnsi="宋体" w:eastAsia="宋体" w:cs="宋体"/>
                <w:szCs w:val="21"/>
              </w:rPr>
            </w:pPr>
            <w:r>
              <w:rPr>
                <w:rFonts w:hint="eastAsia" w:ascii="宋体" w:hAnsi="宋体" w:eastAsia="宋体" w:cs="宋体"/>
                <w:szCs w:val="21"/>
              </w:rPr>
              <w:t>4</w:t>
            </w:r>
          </w:p>
        </w:tc>
        <w:tc>
          <w:tcPr>
            <w:tcW w:w="542" w:type="dxa"/>
            <w:noWrap/>
            <w:vAlign w:val="center"/>
          </w:tcPr>
          <w:p>
            <w:pPr>
              <w:jc w:val="center"/>
              <w:rPr>
                <w:rFonts w:ascii="宋体" w:hAnsi="宋体" w:eastAsia="宋体" w:cs="宋体"/>
                <w:szCs w:val="21"/>
              </w:rPr>
            </w:pPr>
            <w:r>
              <w:rPr>
                <w:rFonts w:hint="eastAsia" w:ascii="宋体" w:hAnsi="宋体" w:eastAsia="宋体" w:cs="宋体"/>
                <w:szCs w:val="21"/>
              </w:rPr>
              <w:t>18</w:t>
            </w:r>
          </w:p>
        </w:tc>
        <w:tc>
          <w:tcPr>
            <w:tcW w:w="478" w:type="dxa"/>
            <w:noWrap/>
            <w:vAlign w:val="center"/>
          </w:tcPr>
          <w:p>
            <w:pPr>
              <w:jc w:val="center"/>
              <w:rPr>
                <w:rFonts w:ascii="宋体" w:hAnsi="宋体" w:eastAsia="宋体" w:cs="宋体"/>
                <w:szCs w:val="21"/>
              </w:rPr>
            </w:pPr>
            <w:r>
              <w:rPr>
                <w:rFonts w:hint="eastAsia" w:ascii="宋体" w:hAnsi="宋体" w:eastAsia="宋体" w:cs="宋体"/>
                <w:szCs w:val="21"/>
              </w:rPr>
              <w:t>1</w:t>
            </w:r>
          </w:p>
        </w:tc>
        <w:tc>
          <w:tcPr>
            <w:tcW w:w="1110" w:type="dxa"/>
            <w:noWrap/>
            <w:vAlign w:val="center"/>
          </w:tcPr>
          <w:p>
            <w:pPr>
              <w:jc w:val="center"/>
              <w:rPr>
                <w:rFonts w:ascii="宋体" w:hAnsi="宋体" w:eastAsia="宋体" w:cs="宋体"/>
                <w:szCs w:val="21"/>
              </w:rPr>
            </w:pPr>
          </w:p>
        </w:tc>
        <w:tc>
          <w:tcPr>
            <w:tcW w:w="1053" w:type="dxa"/>
            <w:noWrap/>
            <w:vAlign w:val="center"/>
          </w:tcPr>
          <w:p>
            <w:pPr>
              <w:jc w:val="center"/>
              <w:rPr>
                <w:rFonts w:ascii="宋体" w:hAnsi="宋体" w:eastAsia="宋体" w:cs="宋体"/>
                <w:szCs w:val="21"/>
              </w:rPr>
            </w:pPr>
          </w:p>
        </w:tc>
        <w:tc>
          <w:tcPr>
            <w:tcW w:w="708" w:type="dxa"/>
            <w:noWrap/>
            <w:vAlign w:val="center"/>
          </w:tcPr>
          <w:p>
            <w:pPr>
              <w:jc w:val="center"/>
              <w:rPr>
                <w:rFonts w:ascii="宋体" w:hAnsi="宋体" w:eastAsia="宋体" w:cs="宋体"/>
                <w:szCs w:val="21"/>
              </w:rPr>
            </w:pPr>
          </w:p>
        </w:tc>
        <w:tc>
          <w:tcPr>
            <w:tcW w:w="708" w:type="dxa"/>
            <w:noWrap/>
            <w:vAlign w:val="center"/>
          </w:tcPr>
          <w:p>
            <w:pPr>
              <w:jc w:val="center"/>
              <w:rPr>
                <w:rFonts w:ascii="宋体" w:hAnsi="宋体" w:eastAsia="宋体" w:cs="宋体"/>
                <w:szCs w:val="21"/>
              </w:rPr>
            </w:pPr>
          </w:p>
        </w:tc>
        <w:tc>
          <w:tcPr>
            <w:tcW w:w="844" w:type="dxa"/>
            <w:noWrap/>
            <w:vAlign w:val="center"/>
          </w:tcPr>
          <w:p>
            <w:pPr>
              <w:jc w:val="center"/>
              <w:rPr>
                <w:rFonts w:ascii="宋体" w:hAnsi="宋体" w:eastAsia="宋体" w:cs="宋体"/>
                <w:szCs w:val="21"/>
              </w:rPr>
            </w:pPr>
          </w:p>
        </w:tc>
        <w:tc>
          <w:tcPr>
            <w:tcW w:w="917" w:type="dxa"/>
            <w:noWrap/>
            <w:vAlign w:val="center"/>
          </w:tcPr>
          <w:p>
            <w:pPr>
              <w:jc w:val="center"/>
              <w:rPr>
                <w:rFonts w:ascii="宋体" w:hAnsi="宋体" w:eastAsia="宋体" w:cs="宋体"/>
                <w:szCs w:val="21"/>
              </w:rPr>
            </w:pPr>
          </w:p>
        </w:tc>
        <w:tc>
          <w:tcPr>
            <w:tcW w:w="708" w:type="dxa"/>
            <w:noWrap/>
            <w:vAlign w:val="center"/>
          </w:tcPr>
          <w:p>
            <w:pPr>
              <w:jc w:val="center"/>
              <w:rPr>
                <w:rFonts w:ascii="宋体" w:hAnsi="宋体" w:eastAsia="宋体" w:cs="宋体"/>
                <w:szCs w:val="21"/>
              </w:rPr>
            </w:pPr>
            <w:r>
              <w:rPr>
                <w:rFonts w:hint="eastAsia" w:ascii="宋体" w:hAnsi="宋体" w:eastAsia="宋体" w:cs="宋体"/>
                <w:szCs w:val="21"/>
              </w:rPr>
              <w:t>1</w:t>
            </w:r>
          </w:p>
        </w:tc>
        <w:tc>
          <w:tcPr>
            <w:tcW w:w="708" w:type="dxa"/>
            <w:noWrap/>
            <w:vAlign w:val="center"/>
          </w:tcPr>
          <w:p>
            <w:pPr>
              <w:jc w:val="center"/>
              <w:rPr>
                <w:rFonts w:ascii="宋体" w:hAnsi="宋体" w:eastAsia="宋体" w:cs="宋体"/>
                <w:szCs w:val="21"/>
              </w:rPr>
            </w:pPr>
            <w:r>
              <w:rPr>
                <w:rFonts w:hint="eastAsia" w:ascii="宋体" w:hAnsi="宋体" w:eastAsia="宋体" w:cs="宋体"/>
                <w:szCs w:val="21"/>
              </w:rPr>
              <w:t>8</w:t>
            </w:r>
          </w:p>
        </w:tc>
        <w:tc>
          <w:tcPr>
            <w:tcW w:w="708" w:type="dxa"/>
            <w:noWrap/>
            <w:vAlign w:val="center"/>
          </w:tcPr>
          <w:p>
            <w:pPr>
              <w:jc w:val="center"/>
              <w:rPr>
                <w:rFonts w:ascii="宋体" w:hAnsi="宋体" w:eastAsia="宋体" w:cs="宋体"/>
                <w:szCs w:val="21"/>
              </w:rPr>
            </w:pPr>
            <w:r>
              <w:rPr>
                <w:rFonts w:hint="eastAsia" w:ascii="宋体" w:hAnsi="宋体" w:eastAsia="宋体" w:cs="宋体"/>
                <w:szCs w:val="21"/>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7" w:type="dxa"/>
            <w:noWrap/>
            <w:vAlign w:val="center"/>
          </w:tcPr>
          <w:p>
            <w:pPr>
              <w:jc w:val="center"/>
              <w:rPr>
                <w:rFonts w:ascii="宋体" w:hAnsi="宋体" w:eastAsia="宋体" w:cs="宋体"/>
                <w:szCs w:val="21"/>
              </w:rPr>
            </w:pPr>
            <w:r>
              <w:rPr>
                <w:rFonts w:hint="eastAsia" w:ascii="宋体" w:hAnsi="宋体" w:eastAsia="宋体" w:cs="宋体"/>
                <w:szCs w:val="21"/>
              </w:rPr>
              <w:t>5</w:t>
            </w:r>
          </w:p>
        </w:tc>
        <w:tc>
          <w:tcPr>
            <w:tcW w:w="542" w:type="dxa"/>
            <w:noWrap/>
            <w:vAlign w:val="center"/>
          </w:tcPr>
          <w:p>
            <w:pPr>
              <w:jc w:val="center"/>
              <w:rPr>
                <w:rFonts w:ascii="宋体" w:hAnsi="宋体" w:eastAsia="宋体" w:cs="宋体"/>
                <w:szCs w:val="21"/>
              </w:rPr>
            </w:pPr>
            <w:r>
              <w:rPr>
                <w:rFonts w:hint="eastAsia" w:ascii="宋体" w:hAnsi="宋体" w:eastAsia="宋体" w:cs="宋体"/>
                <w:szCs w:val="21"/>
              </w:rPr>
              <w:t>18</w:t>
            </w:r>
          </w:p>
        </w:tc>
        <w:tc>
          <w:tcPr>
            <w:tcW w:w="478" w:type="dxa"/>
            <w:noWrap/>
            <w:vAlign w:val="center"/>
          </w:tcPr>
          <w:p>
            <w:pPr>
              <w:jc w:val="center"/>
              <w:rPr>
                <w:rFonts w:ascii="宋体" w:hAnsi="宋体" w:eastAsia="宋体" w:cs="宋体"/>
                <w:szCs w:val="21"/>
              </w:rPr>
            </w:pPr>
            <w:r>
              <w:rPr>
                <w:rFonts w:hint="eastAsia" w:ascii="宋体" w:hAnsi="宋体" w:eastAsia="宋体" w:cs="宋体"/>
                <w:szCs w:val="21"/>
              </w:rPr>
              <w:t>1</w:t>
            </w:r>
          </w:p>
        </w:tc>
        <w:tc>
          <w:tcPr>
            <w:tcW w:w="1110" w:type="dxa"/>
            <w:noWrap/>
            <w:vAlign w:val="center"/>
          </w:tcPr>
          <w:p>
            <w:pPr>
              <w:jc w:val="center"/>
              <w:rPr>
                <w:rFonts w:ascii="宋体" w:hAnsi="宋体" w:eastAsia="宋体" w:cs="宋体"/>
                <w:szCs w:val="21"/>
              </w:rPr>
            </w:pPr>
          </w:p>
        </w:tc>
        <w:tc>
          <w:tcPr>
            <w:tcW w:w="1053" w:type="dxa"/>
            <w:noWrap/>
            <w:vAlign w:val="center"/>
          </w:tcPr>
          <w:p>
            <w:pPr>
              <w:jc w:val="center"/>
              <w:rPr>
                <w:rFonts w:ascii="宋体" w:hAnsi="宋体" w:eastAsia="宋体" w:cs="宋体"/>
                <w:szCs w:val="21"/>
              </w:rPr>
            </w:pPr>
          </w:p>
        </w:tc>
        <w:tc>
          <w:tcPr>
            <w:tcW w:w="708" w:type="dxa"/>
            <w:noWrap/>
            <w:vAlign w:val="center"/>
          </w:tcPr>
          <w:p>
            <w:pPr>
              <w:jc w:val="center"/>
              <w:rPr>
                <w:rFonts w:ascii="宋体" w:hAnsi="宋体" w:eastAsia="宋体" w:cs="宋体"/>
                <w:szCs w:val="21"/>
              </w:rPr>
            </w:pPr>
            <w:r>
              <w:rPr>
                <w:rFonts w:hint="eastAsia" w:ascii="宋体" w:hAnsi="宋体" w:eastAsia="宋体" w:cs="宋体"/>
                <w:szCs w:val="21"/>
              </w:rPr>
              <w:t>2</w:t>
            </w:r>
          </w:p>
        </w:tc>
        <w:tc>
          <w:tcPr>
            <w:tcW w:w="708" w:type="dxa"/>
            <w:noWrap/>
            <w:vAlign w:val="center"/>
          </w:tcPr>
          <w:p>
            <w:pPr>
              <w:jc w:val="center"/>
              <w:rPr>
                <w:rFonts w:ascii="宋体" w:hAnsi="宋体" w:eastAsia="宋体" w:cs="宋体"/>
                <w:szCs w:val="21"/>
              </w:rPr>
            </w:pPr>
            <w:r>
              <w:rPr>
                <w:rFonts w:hint="eastAsia" w:ascii="宋体" w:hAnsi="宋体" w:eastAsia="宋体" w:cs="宋体"/>
                <w:szCs w:val="21"/>
              </w:rPr>
              <w:t>4</w:t>
            </w:r>
          </w:p>
        </w:tc>
        <w:tc>
          <w:tcPr>
            <w:tcW w:w="844" w:type="dxa"/>
            <w:noWrap/>
            <w:vAlign w:val="center"/>
          </w:tcPr>
          <w:p>
            <w:pPr>
              <w:jc w:val="center"/>
              <w:rPr>
                <w:rFonts w:ascii="宋体" w:hAnsi="宋体" w:eastAsia="宋体" w:cs="宋体"/>
                <w:szCs w:val="21"/>
              </w:rPr>
            </w:pPr>
          </w:p>
        </w:tc>
        <w:tc>
          <w:tcPr>
            <w:tcW w:w="917" w:type="dxa"/>
            <w:noWrap/>
            <w:vAlign w:val="center"/>
          </w:tcPr>
          <w:p>
            <w:pPr>
              <w:jc w:val="center"/>
              <w:rPr>
                <w:rFonts w:ascii="宋体" w:hAnsi="宋体" w:eastAsia="宋体" w:cs="宋体"/>
                <w:szCs w:val="21"/>
              </w:rPr>
            </w:pPr>
            <w:r>
              <w:rPr>
                <w:rFonts w:hint="eastAsia" w:ascii="宋体" w:hAnsi="宋体" w:eastAsia="宋体" w:cs="宋体"/>
                <w:szCs w:val="21"/>
              </w:rPr>
              <w:t>3</w:t>
            </w:r>
          </w:p>
        </w:tc>
        <w:tc>
          <w:tcPr>
            <w:tcW w:w="708" w:type="dxa"/>
            <w:noWrap/>
            <w:vAlign w:val="center"/>
          </w:tcPr>
          <w:p>
            <w:pPr>
              <w:jc w:val="center"/>
              <w:rPr>
                <w:rFonts w:ascii="宋体" w:hAnsi="宋体" w:eastAsia="宋体" w:cs="宋体"/>
                <w:szCs w:val="21"/>
              </w:rPr>
            </w:pPr>
            <w:r>
              <w:rPr>
                <w:rFonts w:hint="eastAsia" w:ascii="宋体" w:hAnsi="宋体" w:eastAsia="宋体" w:cs="宋体"/>
                <w:szCs w:val="21"/>
              </w:rPr>
              <w:t>1</w:t>
            </w:r>
          </w:p>
        </w:tc>
        <w:tc>
          <w:tcPr>
            <w:tcW w:w="708" w:type="dxa"/>
            <w:noWrap/>
            <w:vAlign w:val="center"/>
          </w:tcPr>
          <w:p>
            <w:pPr>
              <w:jc w:val="center"/>
              <w:rPr>
                <w:rFonts w:ascii="宋体" w:hAnsi="宋体" w:eastAsia="宋体" w:cs="宋体"/>
                <w:szCs w:val="21"/>
              </w:rPr>
            </w:pPr>
            <w:r>
              <w:rPr>
                <w:rFonts w:hint="eastAsia" w:ascii="宋体" w:hAnsi="宋体" w:eastAsia="宋体" w:cs="宋体"/>
                <w:szCs w:val="21"/>
              </w:rPr>
              <w:t>4</w:t>
            </w:r>
          </w:p>
        </w:tc>
        <w:tc>
          <w:tcPr>
            <w:tcW w:w="708" w:type="dxa"/>
            <w:noWrap/>
            <w:vAlign w:val="center"/>
          </w:tcPr>
          <w:p>
            <w:pPr>
              <w:jc w:val="center"/>
              <w:rPr>
                <w:rFonts w:ascii="宋体" w:hAnsi="宋体" w:eastAsia="宋体" w:cs="宋体"/>
                <w:szCs w:val="21"/>
              </w:rPr>
            </w:pPr>
            <w:r>
              <w:rPr>
                <w:rFonts w:hint="eastAsia" w:ascii="宋体" w:hAnsi="宋体" w:eastAsia="宋体" w:cs="宋体"/>
                <w:szCs w:val="21"/>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7" w:type="dxa"/>
            <w:noWrap/>
            <w:vAlign w:val="center"/>
          </w:tcPr>
          <w:p>
            <w:pPr>
              <w:jc w:val="center"/>
              <w:rPr>
                <w:rFonts w:ascii="宋体" w:hAnsi="宋体" w:eastAsia="宋体" w:cs="宋体"/>
                <w:szCs w:val="21"/>
              </w:rPr>
            </w:pPr>
            <w:r>
              <w:rPr>
                <w:rFonts w:hint="eastAsia" w:ascii="宋体" w:hAnsi="宋体" w:eastAsia="宋体" w:cs="宋体"/>
                <w:szCs w:val="21"/>
              </w:rPr>
              <w:t>6</w:t>
            </w:r>
          </w:p>
        </w:tc>
        <w:tc>
          <w:tcPr>
            <w:tcW w:w="542" w:type="dxa"/>
            <w:noWrap/>
            <w:vAlign w:val="center"/>
          </w:tcPr>
          <w:p>
            <w:pPr>
              <w:jc w:val="center"/>
              <w:rPr>
                <w:rFonts w:ascii="宋体" w:hAnsi="宋体" w:eastAsia="宋体" w:cs="宋体"/>
                <w:szCs w:val="21"/>
              </w:rPr>
            </w:pPr>
          </w:p>
        </w:tc>
        <w:tc>
          <w:tcPr>
            <w:tcW w:w="478" w:type="dxa"/>
            <w:noWrap/>
            <w:vAlign w:val="center"/>
          </w:tcPr>
          <w:p>
            <w:pPr>
              <w:jc w:val="center"/>
              <w:rPr>
                <w:rFonts w:ascii="宋体" w:hAnsi="宋体" w:eastAsia="宋体" w:cs="宋体"/>
                <w:szCs w:val="21"/>
              </w:rPr>
            </w:pPr>
          </w:p>
        </w:tc>
        <w:tc>
          <w:tcPr>
            <w:tcW w:w="1110" w:type="dxa"/>
            <w:noWrap/>
            <w:vAlign w:val="center"/>
          </w:tcPr>
          <w:p>
            <w:pPr>
              <w:jc w:val="center"/>
              <w:rPr>
                <w:rFonts w:ascii="宋体" w:hAnsi="宋体" w:eastAsia="宋体" w:cs="宋体"/>
                <w:szCs w:val="21"/>
              </w:rPr>
            </w:pPr>
          </w:p>
        </w:tc>
        <w:tc>
          <w:tcPr>
            <w:tcW w:w="1053" w:type="dxa"/>
            <w:noWrap/>
            <w:vAlign w:val="center"/>
          </w:tcPr>
          <w:p>
            <w:pPr>
              <w:jc w:val="center"/>
              <w:rPr>
                <w:rFonts w:ascii="宋体" w:hAnsi="宋体" w:eastAsia="宋体" w:cs="宋体"/>
                <w:szCs w:val="21"/>
              </w:rPr>
            </w:pPr>
            <w:r>
              <w:rPr>
                <w:rFonts w:hint="eastAsia" w:ascii="宋体" w:hAnsi="宋体" w:eastAsia="宋体" w:cs="宋体"/>
                <w:szCs w:val="21"/>
              </w:rPr>
              <w:t>17</w:t>
            </w:r>
          </w:p>
        </w:tc>
        <w:tc>
          <w:tcPr>
            <w:tcW w:w="708" w:type="dxa"/>
            <w:noWrap/>
            <w:vAlign w:val="center"/>
          </w:tcPr>
          <w:p>
            <w:pPr>
              <w:jc w:val="center"/>
              <w:rPr>
                <w:rFonts w:ascii="宋体" w:hAnsi="宋体" w:eastAsia="宋体" w:cs="宋体"/>
                <w:szCs w:val="21"/>
              </w:rPr>
            </w:pPr>
          </w:p>
        </w:tc>
        <w:tc>
          <w:tcPr>
            <w:tcW w:w="708" w:type="dxa"/>
            <w:noWrap/>
            <w:vAlign w:val="center"/>
          </w:tcPr>
          <w:p>
            <w:pPr>
              <w:jc w:val="center"/>
              <w:rPr>
                <w:rFonts w:ascii="宋体" w:hAnsi="宋体" w:eastAsia="宋体" w:cs="宋体"/>
                <w:szCs w:val="21"/>
              </w:rPr>
            </w:pPr>
          </w:p>
        </w:tc>
        <w:tc>
          <w:tcPr>
            <w:tcW w:w="844" w:type="dxa"/>
            <w:noWrap/>
            <w:vAlign w:val="center"/>
          </w:tcPr>
          <w:p>
            <w:pPr>
              <w:jc w:val="center"/>
              <w:rPr>
                <w:rFonts w:ascii="宋体" w:hAnsi="宋体" w:eastAsia="宋体" w:cs="宋体"/>
                <w:szCs w:val="21"/>
              </w:rPr>
            </w:pPr>
            <w:r>
              <w:rPr>
                <w:rFonts w:hint="eastAsia" w:ascii="宋体" w:hAnsi="宋体" w:eastAsia="宋体" w:cs="宋体"/>
                <w:szCs w:val="21"/>
              </w:rPr>
              <w:t>1</w:t>
            </w:r>
          </w:p>
        </w:tc>
        <w:tc>
          <w:tcPr>
            <w:tcW w:w="917" w:type="dxa"/>
            <w:noWrap/>
            <w:vAlign w:val="center"/>
          </w:tcPr>
          <w:p>
            <w:pPr>
              <w:jc w:val="center"/>
              <w:rPr>
                <w:rFonts w:ascii="宋体" w:hAnsi="宋体" w:eastAsia="宋体" w:cs="宋体"/>
                <w:szCs w:val="21"/>
              </w:rPr>
            </w:pPr>
            <w:r>
              <w:rPr>
                <w:rFonts w:hint="eastAsia" w:ascii="宋体" w:hAnsi="宋体" w:eastAsia="宋体" w:cs="宋体"/>
                <w:szCs w:val="21"/>
              </w:rPr>
              <w:t>1</w:t>
            </w:r>
          </w:p>
        </w:tc>
        <w:tc>
          <w:tcPr>
            <w:tcW w:w="708" w:type="dxa"/>
            <w:noWrap/>
            <w:vAlign w:val="center"/>
          </w:tcPr>
          <w:p>
            <w:pPr>
              <w:jc w:val="center"/>
              <w:rPr>
                <w:rFonts w:ascii="宋体" w:hAnsi="宋体" w:eastAsia="宋体" w:cs="宋体"/>
                <w:szCs w:val="21"/>
              </w:rPr>
            </w:pPr>
            <w:r>
              <w:rPr>
                <w:rFonts w:hint="eastAsia" w:ascii="宋体" w:hAnsi="宋体" w:eastAsia="宋体" w:cs="宋体"/>
                <w:szCs w:val="21"/>
              </w:rPr>
              <w:t>1</w:t>
            </w:r>
          </w:p>
        </w:tc>
        <w:tc>
          <w:tcPr>
            <w:tcW w:w="708" w:type="dxa"/>
            <w:noWrap/>
            <w:vAlign w:val="center"/>
          </w:tcPr>
          <w:p>
            <w:pPr>
              <w:jc w:val="center"/>
              <w:rPr>
                <w:rFonts w:ascii="宋体" w:hAnsi="宋体" w:eastAsia="宋体" w:cs="宋体"/>
                <w:szCs w:val="21"/>
              </w:rPr>
            </w:pPr>
            <w:r>
              <w:rPr>
                <w:rFonts w:hint="eastAsia" w:ascii="宋体" w:hAnsi="宋体" w:eastAsia="宋体" w:cs="宋体"/>
                <w:szCs w:val="21"/>
              </w:rPr>
              <w:t>8</w:t>
            </w:r>
          </w:p>
        </w:tc>
        <w:tc>
          <w:tcPr>
            <w:tcW w:w="708" w:type="dxa"/>
            <w:noWrap/>
            <w:vAlign w:val="center"/>
          </w:tcPr>
          <w:p>
            <w:pPr>
              <w:jc w:val="center"/>
              <w:rPr>
                <w:rFonts w:ascii="宋体" w:hAnsi="宋体" w:eastAsia="宋体" w:cs="宋体"/>
                <w:szCs w:val="21"/>
              </w:rPr>
            </w:pPr>
            <w:r>
              <w:rPr>
                <w:rFonts w:hint="eastAsia" w:ascii="宋体" w:hAnsi="宋体" w:eastAsia="宋体" w:cs="宋体"/>
                <w:szCs w:val="21"/>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507" w:type="dxa"/>
            <w:noWrap/>
            <w:vAlign w:val="center"/>
          </w:tcPr>
          <w:p>
            <w:pPr>
              <w:pStyle w:val="39"/>
              <w:jc w:val="center"/>
              <w:rPr>
                <w:rFonts w:ascii="宋体" w:hAnsi="宋体" w:cs="宋体"/>
                <w:kern w:val="0"/>
                <w:szCs w:val="21"/>
              </w:rPr>
            </w:pPr>
            <w:r>
              <w:rPr>
                <w:rFonts w:hint="eastAsia" w:ascii="宋体" w:hAnsi="宋体" w:cs="宋体"/>
                <w:kern w:val="0"/>
                <w:szCs w:val="21"/>
              </w:rPr>
              <w:t>总计</w:t>
            </w:r>
          </w:p>
        </w:tc>
        <w:tc>
          <w:tcPr>
            <w:tcW w:w="542" w:type="dxa"/>
            <w:noWrap/>
            <w:vAlign w:val="center"/>
          </w:tcPr>
          <w:p>
            <w:pPr>
              <w:jc w:val="center"/>
              <w:rPr>
                <w:rFonts w:ascii="宋体" w:hAnsi="宋体" w:eastAsia="宋体" w:cs="宋体"/>
                <w:szCs w:val="21"/>
              </w:rPr>
            </w:pPr>
            <w:r>
              <w:rPr>
                <w:rFonts w:hint="eastAsia" w:ascii="宋体" w:hAnsi="宋体" w:eastAsia="宋体" w:cs="宋体"/>
                <w:szCs w:val="21"/>
              </w:rPr>
              <w:t>88</w:t>
            </w:r>
          </w:p>
        </w:tc>
        <w:tc>
          <w:tcPr>
            <w:tcW w:w="478" w:type="dxa"/>
            <w:noWrap/>
            <w:vAlign w:val="center"/>
          </w:tcPr>
          <w:p>
            <w:pPr>
              <w:jc w:val="center"/>
              <w:rPr>
                <w:rFonts w:ascii="宋体" w:hAnsi="宋体" w:eastAsia="宋体" w:cs="宋体"/>
                <w:szCs w:val="21"/>
              </w:rPr>
            </w:pPr>
            <w:r>
              <w:rPr>
                <w:rFonts w:hint="eastAsia" w:ascii="宋体" w:hAnsi="宋体" w:eastAsia="宋体" w:cs="宋体"/>
                <w:szCs w:val="21"/>
              </w:rPr>
              <w:t>5</w:t>
            </w:r>
          </w:p>
        </w:tc>
        <w:tc>
          <w:tcPr>
            <w:tcW w:w="1110" w:type="dxa"/>
            <w:noWrap/>
            <w:vAlign w:val="center"/>
          </w:tcPr>
          <w:p>
            <w:pPr>
              <w:jc w:val="center"/>
              <w:rPr>
                <w:rFonts w:ascii="宋体" w:hAnsi="宋体" w:eastAsia="宋体" w:cs="宋体"/>
                <w:szCs w:val="21"/>
              </w:rPr>
            </w:pPr>
            <w:r>
              <w:rPr>
                <w:rFonts w:hint="eastAsia" w:ascii="宋体" w:hAnsi="宋体" w:eastAsia="宋体" w:cs="宋体"/>
                <w:szCs w:val="21"/>
              </w:rPr>
              <w:t>2</w:t>
            </w:r>
          </w:p>
        </w:tc>
        <w:tc>
          <w:tcPr>
            <w:tcW w:w="1053" w:type="dxa"/>
            <w:noWrap/>
            <w:vAlign w:val="center"/>
          </w:tcPr>
          <w:p>
            <w:pPr>
              <w:jc w:val="center"/>
              <w:rPr>
                <w:rFonts w:ascii="宋体" w:hAnsi="宋体" w:eastAsia="宋体" w:cs="宋体"/>
                <w:szCs w:val="21"/>
              </w:rPr>
            </w:pPr>
            <w:r>
              <w:rPr>
                <w:rFonts w:hint="eastAsia" w:ascii="宋体" w:hAnsi="宋体" w:eastAsia="宋体" w:cs="宋体"/>
                <w:szCs w:val="21"/>
              </w:rPr>
              <w:t>17</w:t>
            </w:r>
          </w:p>
        </w:tc>
        <w:tc>
          <w:tcPr>
            <w:tcW w:w="708" w:type="dxa"/>
            <w:noWrap/>
            <w:vAlign w:val="center"/>
          </w:tcPr>
          <w:p>
            <w:pPr>
              <w:jc w:val="center"/>
              <w:rPr>
                <w:rFonts w:ascii="宋体" w:hAnsi="宋体" w:eastAsia="宋体" w:cs="宋体"/>
                <w:szCs w:val="21"/>
              </w:rPr>
            </w:pPr>
          </w:p>
        </w:tc>
        <w:tc>
          <w:tcPr>
            <w:tcW w:w="708" w:type="dxa"/>
            <w:noWrap/>
            <w:vAlign w:val="center"/>
          </w:tcPr>
          <w:p>
            <w:pPr>
              <w:jc w:val="center"/>
              <w:rPr>
                <w:rFonts w:ascii="宋体" w:hAnsi="宋体" w:eastAsia="宋体" w:cs="宋体"/>
                <w:szCs w:val="21"/>
              </w:rPr>
            </w:pPr>
            <w:r>
              <w:rPr>
                <w:rFonts w:hint="eastAsia" w:ascii="宋体" w:hAnsi="宋体" w:eastAsia="宋体" w:cs="宋体"/>
                <w:szCs w:val="21"/>
              </w:rPr>
              <w:t>4</w:t>
            </w:r>
          </w:p>
        </w:tc>
        <w:tc>
          <w:tcPr>
            <w:tcW w:w="844" w:type="dxa"/>
            <w:noWrap/>
            <w:vAlign w:val="center"/>
          </w:tcPr>
          <w:p>
            <w:pPr>
              <w:jc w:val="center"/>
              <w:rPr>
                <w:rFonts w:ascii="宋体" w:hAnsi="宋体" w:eastAsia="宋体" w:cs="宋体"/>
                <w:szCs w:val="21"/>
              </w:rPr>
            </w:pPr>
            <w:r>
              <w:rPr>
                <w:rFonts w:hint="eastAsia" w:ascii="宋体" w:hAnsi="宋体" w:eastAsia="宋体" w:cs="宋体"/>
                <w:szCs w:val="21"/>
              </w:rPr>
              <w:t>1</w:t>
            </w:r>
          </w:p>
        </w:tc>
        <w:tc>
          <w:tcPr>
            <w:tcW w:w="917" w:type="dxa"/>
            <w:noWrap/>
            <w:vAlign w:val="center"/>
          </w:tcPr>
          <w:p>
            <w:pPr>
              <w:jc w:val="center"/>
              <w:rPr>
                <w:rFonts w:ascii="宋体" w:hAnsi="宋体" w:eastAsia="宋体" w:cs="宋体"/>
                <w:szCs w:val="21"/>
              </w:rPr>
            </w:pPr>
            <w:r>
              <w:rPr>
                <w:rFonts w:hint="eastAsia" w:ascii="宋体" w:hAnsi="宋体" w:eastAsia="宋体" w:cs="宋体"/>
                <w:szCs w:val="21"/>
              </w:rPr>
              <w:t>4</w:t>
            </w:r>
          </w:p>
        </w:tc>
        <w:tc>
          <w:tcPr>
            <w:tcW w:w="708" w:type="dxa"/>
            <w:noWrap/>
            <w:vAlign w:val="center"/>
          </w:tcPr>
          <w:p>
            <w:pPr>
              <w:jc w:val="center"/>
              <w:rPr>
                <w:rFonts w:ascii="宋体" w:hAnsi="宋体" w:eastAsia="宋体" w:cs="宋体"/>
                <w:szCs w:val="21"/>
              </w:rPr>
            </w:pPr>
            <w:r>
              <w:rPr>
                <w:rFonts w:hint="eastAsia" w:ascii="宋体" w:hAnsi="宋体" w:eastAsia="宋体" w:cs="宋体"/>
                <w:szCs w:val="21"/>
              </w:rPr>
              <w:t>6</w:t>
            </w:r>
          </w:p>
        </w:tc>
        <w:tc>
          <w:tcPr>
            <w:tcW w:w="708" w:type="dxa"/>
            <w:noWrap/>
            <w:vAlign w:val="center"/>
          </w:tcPr>
          <w:p>
            <w:pPr>
              <w:jc w:val="center"/>
              <w:rPr>
                <w:rFonts w:ascii="宋体" w:hAnsi="宋体" w:eastAsia="宋体" w:cs="宋体"/>
                <w:szCs w:val="21"/>
              </w:rPr>
            </w:pPr>
            <w:r>
              <w:rPr>
                <w:rFonts w:hint="eastAsia" w:ascii="宋体" w:hAnsi="宋体" w:eastAsia="宋体" w:cs="宋体"/>
                <w:szCs w:val="21"/>
              </w:rPr>
              <w:t>36</w:t>
            </w:r>
          </w:p>
        </w:tc>
        <w:tc>
          <w:tcPr>
            <w:tcW w:w="708" w:type="dxa"/>
            <w:noWrap/>
            <w:vAlign w:val="center"/>
          </w:tcPr>
          <w:p>
            <w:pPr>
              <w:jc w:val="center"/>
              <w:rPr>
                <w:rFonts w:ascii="宋体" w:hAnsi="宋体" w:eastAsia="宋体" w:cs="宋体"/>
                <w:szCs w:val="21"/>
              </w:rPr>
            </w:pPr>
            <w:r>
              <w:rPr>
                <w:rFonts w:hint="eastAsia" w:ascii="宋体" w:hAnsi="宋体" w:eastAsia="宋体" w:cs="宋体"/>
                <w:szCs w:val="21"/>
              </w:rPr>
              <w:t>156</w:t>
            </w:r>
          </w:p>
        </w:tc>
      </w:tr>
    </w:tbl>
    <w:p>
      <w:pPr>
        <w:spacing w:line="360" w:lineRule="auto"/>
        <w:rPr>
          <w:rFonts w:ascii="黑体" w:hAnsi="黑体" w:eastAsia="黑体" w:cs="Times New Roman"/>
          <w:sz w:val="24"/>
          <w:szCs w:val="24"/>
        </w:rPr>
      </w:pPr>
    </w:p>
    <w:p>
      <w:pPr>
        <w:spacing w:line="360" w:lineRule="auto"/>
        <w:ind w:firstLine="480" w:firstLineChars="200"/>
        <w:rPr>
          <w:rFonts w:ascii="黑体" w:hAnsi="黑体" w:eastAsia="黑体" w:cs="Times New Roman"/>
          <w:sz w:val="24"/>
          <w:szCs w:val="24"/>
        </w:rPr>
      </w:pPr>
      <w:r>
        <w:rPr>
          <w:rFonts w:ascii="黑体" w:hAnsi="黑体" w:eastAsia="黑体" w:cs="Times New Roman"/>
          <w:sz w:val="24"/>
          <w:szCs w:val="24"/>
        </w:rPr>
        <w:t>（</w:t>
      </w:r>
      <w:r>
        <w:rPr>
          <w:rFonts w:hint="eastAsia" w:ascii="黑体" w:hAnsi="黑体" w:eastAsia="黑体" w:cs="Times New Roman"/>
          <w:sz w:val="24"/>
          <w:szCs w:val="24"/>
        </w:rPr>
        <w:t>二</w:t>
      </w:r>
      <w:r>
        <w:rPr>
          <w:rFonts w:ascii="黑体" w:hAnsi="黑体" w:eastAsia="黑体" w:cs="Times New Roman"/>
          <w:sz w:val="24"/>
          <w:szCs w:val="24"/>
        </w:rPr>
        <w:t>）</w:t>
      </w:r>
      <w:r>
        <w:rPr>
          <w:rFonts w:hint="eastAsia" w:ascii="黑体" w:hAnsi="黑体" w:eastAsia="黑体" w:cs="Times New Roman"/>
          <w:sz w:val="24"/>
          <w:szCs w:val="24"/>
        </w:rPr>
        <w:t>课程设置与教学安排计划表</w:t>
      </w:r>
    </w:p>
    <w:p>
      <w:pPr>
        <w:spacing w:line="360" w:lineRule="auto"/>
        <w:ind w:firstLine="420" w:firstLineChars="200"/>
        <w:rPr>
          <w:rFonts w:hint="eastAsia" w:ascii="宋体" w:hAnsi="宋体" w:eastAsia="宋体" w:cs="微软雅黑"/>
          <w:szCs w:val="21"/>
        </w:rPr>
      </w:pPr>
      <w:r>
        <w:rPr>
          <w:rFonts w:hint="eastAsia" w:ascii="宋体" w:hAnsi="宋体" w:eastAsia="宋体" w:cs="微软雅黑"/>
          <w:szCs w:val="21"/>
        </w:rPr>
        <w:t>食品智能加工技术专业课程设置与教学安排计划如表七所示。</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Times New Roman"/>
          <w:kern w:val="0"/>
          <w:szCs w:val="21"/>
        </w:rPr>
      </w:pPr>
      <w:r>
        <w:rPr>
          <w:rFonts w:hint="eastAsia" w:ascii="宋体" w:hAnsi="宋体" w:eastAsia="宋体" w:cs="Times New Roman"/>
          <w:kern w:val="0"/>
          <w:szCs w:val="21"/>
        </w:rPr>
        <w:t>表七 食品智能加工技术专业课程设置与教学安排计划表</w:t>
      </w:r>
    </w:p>
    <w:tbl>
      <w:tblPr>
        <w:tblStyle w:val="12"/>
        <w:tblW w:w="107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426"/>
        <w:gridCol w:w="426"/>
        <w:gridCol w:w="876"/>
        <w:gridCol w:w="1410"/>
        <w:gridCol w:w="426"/>
        <w:gridCol w:w="741"/>
        <w:gridCol w:w="534"/>
        <w:gridCol w:w="640"/>
        <w:gridCol w:w="640"/>
        <w:gridCol w:w="640"/>
        <w:gridCol w:w="672"/>
        <w:gridCol w:w="468"/>
        <w:gridCol w:w="600"/>
        <w:gridCol w:w="444"/>
        <w:gridCol w:w="557"/>
        <w:gridCol w:w="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trPr>
        <w:tc>
          <w:tcPr>
            <w:tcW w:w="426"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ascii="宋体" w:hAnsi="宋体" w:eastAsia="宋体" w:cs="Times New Roman"/>
                <w:kern w:val="0"/>
                <w:szCs w:val="21"/>
              </w:rPr>
            </w:pPr>
            <w:r>
              <w:rPr>
                <w:rFonts w:hint="eastAsia" w:ascii="宋体" w:hAnsi="宋体" w:eastAsia="宋体" w:cs="Times New Roman"/>
                <w:kern w:val="0"/>
                <w:szCs w:val="21"/>
              </w:rPr>
              <w:t>课</w:t>
            </w:r>
            <w:r>
              <w:rPr>
                <w:rFonts w:hint="eastAsia" w:ascii="宋体" w:hAnsi="宋体" w:eastAsia="宋体" w:cs="Times New Roman"/>
                <w:kern w:val="0"/>
                <w:szCs w:val="21"/>
                <w:lang w:val="en-US" w:eastAsia="zh-CN"/>
              </w:rPr>
              <w:t>课</w:t>
            </w:r>
            <w:r>
              <w:rPr>
                <w:rFonts w:hint="eastAsia" w:ascii="宋体" w:hAnsi="宋体" w:eastAsia="宋体" w:cs="Times New Roman"/>
                <w:kern w:val="0"/>
                <w:szCs w:val="21"/>
              </w:rPr>
              <w:t>程性质</w:t>
            </w:r>
          </w:p>
        </w:tc>
        <w:tc>
          <w:tcPr>
            <w:tcW w:w="426"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ascii="宋体" w:hAnsi="宋体" w:eastAsia="宋体" w:cs="Times New Roman"/>
                <w:kern w:val="0"/>
                <w:szCs w:val="21"/>
              </w:rPr>
            </w:pPr>
            <w:r>
              <w:rPr>
                <w:rFonts w:hint="eastAsia" w:ascii="宋体" w:hAnsi="宋体" w:eastAsia="宋体" w:cs="Times New Roman"/>
                <w:kern w:val="0"/>
                <w:szCs w:val="21"/>
              </w:rPr>
              <w:t>课</w:t>
            </w:r>
            <w:r>
              <w:rPr>
                <w:rFonts w:hint="eastAsia" w:ascii="宋体" w:hAnsi="宋体" w:eastAsia="宋体" w:cs="Times New Roman"/>
                <w:kern w:val="0"/>
                <w:szCs w:val="21"/>
                <w:lang w:val="en-US" w:eastAsia="zh-CN"/>
              </w:rPr>
              <w:t>课</w:t>
            </w:r>
            <w:r>
              <w:rPr>
                <w:rFonts w:hint="eastAsia" w:ascii="宋体" w:hAnsi="宋体" w:eastAsia="宋体" w:cs="Times New Roman"/>
                <w:kern w:val="0"/>
                <w:szCs w:val="21"/>
              </w:rPr>
              <w:t>程类别</w:t>
            </w:r>
          </w:p>
        </w:tc>
        <w:tc>
          <w:tcPr>
            <w:tcW w:w="426"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eastAsia" w:ascii="宋体" w:hAnsi="宋体" w:eastAsia="宋体" w:cs="Times New Roman"/>
                <w:kern w:val="0"/>
                <w:szCs w:val="21"/>
                <w:lang w:eastAsia="zh-CN"/>
              </w:rPr>
            </w:pPr>
            <w:r>
              <w:rPr>
                <w:rFonts w:hint="eastAsia" w:ascii="宋体" w:hAnsi="宋体" w:eastAsia="宋体" w:cs="Times New Roman"/>
                <w:kern w:val="0"/>
                <w:szCs w:val="21"/>
              </w:rPr>
              <w:t>序</w:t>
            </w:r>
            <w:r>
              <w:rPr>
                <w:rFonts w:hint="eastAsia" w:ascii="宋体" w:hAnsi="宋体" w:eastAsia="宋体" w:cs="Times New Roman"/>
                <w:kern w:val="0"/>
                <w:szCs w:val="21"/>
                <w:lang w:val="en-US" w:eastAsia="zh-CN"/>
              </w:rPr>
              <w:t>序号</w:t>
            </w:r>
          </w:p>
        </w:tc>
        <w:tc>
          <w:tcPr>
            <w:tcW w:w="876"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Times New Roman"/>
                <w:kern w:val="0"/>
                <w:szCs w:val="21"/>
                <w:lang w:eastAsia="zh-CN"/>
              </w:rPr>
            </w:pPr>
            <w:r>
              <w:rPr>
                <w:rFonts w:hint="eastAsia" w:ascii="宋体" w:hAnsi="宋体" w:eastAsia="宋体" w:cs="Times New Roman"/>
                <w:kern w:val="0"/>
                <w:szCs w:val="21"/>
              </w:rPr>
              <w:t>课程</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宋体" w:hAnsi="宋体" w:eastAsia="宋体" w:cs="Times New Roman"/>
                <w:kern w:val="0"/>
                <w:szCs w:val="21"/>
              </w:rPr>
            </w:pPr>
            <w:r>
              <w:rPr>
                <w:rFonts w:hint="eastAsia" w:ascii="宋体" w:hAnsi="宋体" w:eastAsia="宋体" w:cs="Times New Roman"/>
                <w:kern w:val="0"/>
                <w:szCs w:val="21"/>
              </w:rPr>
              <w:t>编码</w:t>
            </w:r>
          </w:p>
        </w:tc>
        <w:tc>
          <w:tcPr>
            <w:tcW w:w="141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宋体" w:hAnsi="宋体" w:eastAsia="宋体" w:cs="Times New Roman"/>
                <w:kern w:val="0"/>
                <w:szCs w:val="21"/>
              </w:rPr>
            </w:pPr>
            <w:r>
              <w:rPr>
                <w:rFonts w:hint="eastAsia" w:ascii="宋体" w:hAnsi="宋体" w:eastAsia="宋体" w:cs="Times New Roman"/>
                <w:kern w:val="0"/>
                <w:szCs w:val="21"/>
              </w:rPr>
              <w:t>课程名称</w:t>
            </w:r>
          </w:p>
        </w:tc>
        <w:tc>
          <w:tcPr>
            <w:tcW w:w="1167"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ascii="宋体" w:hAnsi="宋体" w:eastAsia="宋体" w:cs="Times New Roman"/>
                <w:kern w:val="0"/>
                <w:szCs w:val="21"/>
              </w:rPr>
            </w:pPr>
            <w:r>
              <w:rPr>
                <w:rFonts w:hint="eastAsia" w:ascii="宋体" w:hAnsi="宋体" w:eastAsia="宋体" w:cs="Times New Roman"/>
                <w:kern w:val="0"/>
                <w:szCs w:val="21"/>
              </w:rPr>
              <w:t>学期</w:t>
            </w:r>
          </w:p>
        </w:tc>
        <w:tc>
          <w:tcPr>
            <w:tcW w:w="534"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eastAsia" w:ascii="宋体" w:hAnsi="宋体" w:eastAsia="宋体" w:cs="Times New Roman"/>
                <w:kern w:val="0"/>
                <w:szCs w:val="21"/>
                <w:lang w:eastAsia="zh-CN"/>
              </w:rPr>
            </w:pPr>
            <w:r>
              <w:rPr>
                <w:rFonts w:hint="eastAsia" w:ascii="宋体" w:hAnsi="宋体" w:eastAsia="宋体" w:cs="Times New Roman"/>
                <w:kern w:val="0"/>
                <w:szCs w:val="21"/>
              </w:rPr>
              <w:t>学</w:t>
            </w:r>
            <w:r>
              <w:rPr>
                <w:rFonts w:hint="eastAsia" w:ascii="宋体" w:hAnsi="宋体" w:eastAsia="宋体" w:cs="Times New Roman"/>
                <w:kern w:val="0"/>
                <w:szCs w:val="21"/>
                <w:lang w:val="en-US" w:eastAsia="zh-CN"/>
              </w:rPr>
              <w:t>学分</w:t>
            </w:r>
          </w:p>
        </w:tc>
        <w:tc>
          <w:tcPr>
            <w:tcW w:w="1920"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ascii="宋体" w:hAnsi="宋体" w:eastAsia="宋体" w:cs="Times New Roman"/>
                <w:kern w:val="0"/>
                <w:szCs w:val="21"/>
              </w:rPr>
            </w:pPr>
            <w:r>
              <w:rPr>
                <w:rFonts w:hint="eastAsia" w:ascii="宋体" w:hAnsi="宋体" w:eastAsia="宋体" w:cs="Times New Roman"/>
                <w:kern w:val="0"/>
                <w:szCs w:val="21"/>
              </w:rPr>
              <w:t>学时数</w:t>
            </w:r>
          </w:p>
        </w:tc>
        <w:tc>
          <w:tcPr>
            <w:tcW w:w="3608" w:type="dxa"/>
            <w:gridSpan w:val="6"/>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ascii="宋体" w:hAnsi="宋体" w:eastAsia="宋体" w:cs="Times New Roman"/>
                <w:kern w:val="0"/>
                <w:szCs w:val="21"/>
              </w:rPr>
            </w:pPr>
            <w:r>
              <w:rPr>
                <w:rFonts w:hint="eastAsia" w:ascii="宋体" w:hAnsi="宋体" w:eastAsia="宋体" w:cs="Times New Roman"/>
                <w:kern w:val="0"/>
                <w:szCs w:val="21"/>
              </w:rPr>
              <w:t>课程教学周学时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trPr>
        <w:tc>
          <w:tcPr>
            <w:tcW w:w="426" w:type="dxa"/>
            <w:vMerge w:val="continue"/>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ascii="宋体" w:hAnsi="宋体" w:eastAsia="宋体" w:cs="宋体"/>
                <w:kern w:val="0"/>
                <w:szCs w:val="21"/>
              </w:rPr>
            </w:pPr>
          </w:p>
        </w:tc>
        <w:tc>
          <w:tcPr>
            <w:tcW w:w="426" w:type="dxa"/>
            <w:vMerge w:val="continue"/>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ascii="宋体" w:hAnsi="宋体" w:eastAsia="宋体" w:cs="宋体"/>
                <w:kern w:val="0"/>
                <w:szCs w:val="21"/>
              </w:rPr>
            </w:pPr>
          </w:p>
        </w:tc>
        <w:tc>
          <w:tcPr>
            <w:tcW w:w="426" w:type="dxa"/>
            <w:vMerge w:val="continue"/>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ascii="宋体" w:hAnsi="宋体" w:eastAsia="宋体" w:cs="宋体"/>
                <w:kern w:val="0"/>
                <w:szCs w:val="21"/>
              </w:rPr>
            </w:pPr>
          </w:p>
        </w:tc>
        <w:tc>
          <w:tcPr>
            <w:tcW w:w="876" w:type="dxa"/>
            <w:vMerge w:val="continue"/>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ascii="宋体" w:hAnsi="宋体" w:eastAsia="宋体" w:cs="宋体"/>
                <w:kern w:val="0"/>
                <w:szCs w:val="21"/>
              </w:rPr>
            </w:pPr>
          </w:p>
        </w:tc>
        <w:tc>
          <w:tcPr>
            <w:tcW w:w="1410" w:type="dxa"/>
            <w:vMerge w:val="continue"/>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ascii="宋体" w:hAnsi="宋体" w:eastAsia="宋体" w:cs="宋体"/>
                <w:kern w:val="0"/>
                <w:szCs w:val="21"/>
              </w:rPr>
            </w:pPr>
          </w:p>
        </w:tc>
        <w:tc>
          <w:tcPr>
            <w:tcW w:w="426"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eastAsia="宋体" w:cs="宋体"/>
                <w:kern w:val="0"/>
                <w:szCs w:val="21"/>
              </w:rPr>
            </w:pPr>
            <w:r>
              <w:rPr>
                <w:rFonts w:hint="eastAsia" w:ascii="宋体" w:hAnsi="宋体" w:eastAsia="宋体" w:cs="宋体"/>
                <w:kern w:val="0"/>
                <w:szCs w:val="21"/>
              </w:rPr>
              <w:t>考试</w:t>
            </w:r>
          </w:p>
        </w:tc>
        <w:tc>
          <w:tcPr>
            <w:tcW w:w="741"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eastAsia="宋体" w:cs="宋体"/>
                <w:kern w:val="0"/>
                <w:szCs w:val="21"/>
              </w:rPr>
            </w:pPr>
            <w:r>
              <w:rPr>
                <w:rFonts w:hint="eastAsia" w:ascii="宋体" w:hAnsi="宋体" w:eastAsia="宋体" w:cs="宋体"/>
                <w:kern w:val="0"/>
                <w:szCs w:val="21"/>
              </w:rPr>
              <w:t>考查</w:t>
            </w:r>
          </w:p>
        </w:tc>
        <w:tc>
          <w:tcPr>
            <w:tcW w:w="534" w:type="dxa"/>
            <w:vMerge w:val="continue"/>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ascii="宋体" w:hAnsi="宋体" w:eastAsia="宋体" w:cs="宋体"/>
                <w:kern w:val="0"/>
                <w:szCs w:val="21"/>
              </w:rPr>
            </w:pPr>
          </w:p>
        </w:tc>
        <w:tc>
          <w:tcPr>
            <w:tcW w:w="64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eastAsia="宋体" w:cs="宋体"/>
                <w:kern w:val="0"/>
                <w:szCs w:val="21"/>
              </w:rPr>
            </w:pPr>
            <w:r>
              <w:rPr>
                <w:rFonts w:hint="eastAsia" w:ascii="宋体" w:hAnsi="宋体" w:eastAsia="宋体" w:cs="宋体"/>
                <w:kern w:val="0"/>
                <w:szCs w:val="21"/>
              </w:rPr>
              <w:t>总计</w:t>
            </w:r>
          </w:p>
        </w:tc>
        <w:tc>
          <w:tcPr>
            <w:tcW w:w="64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eastAsia="宋体" w:cs="宋体"/>
                <w:kern w:val="0"/>
                <w:szCs w:val="21"/>
              </w:rPr>
            </w:pPr>
            <w:r>
              <w:rPr>
                <w:rFonts w:hint="eastAsia" w:ascii="宋体" w:hAnsi="宋体" w:eastAsia="宋体" w:cs="宋体"/>
                <w:kern w:val="0"/>
                <w:szCs w:val="21"/>
              </w:rPr>
              <w:t>理论</w:t>
            </w:r>
          </w:p>
        </w:tc>
        <w:tc>
          <w:tcPr>
            <w:tcW w:w="64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eastAsia="宋体" w:cs="宋体"/>
                <w:kern w:val="0"/>
                <w:szCs w:val="21"/>
              </w:rPr>
            </w:pPr>
            <w:r>
              <w:rPr>
                <w:rFonts w:hint="eastAsia" w:ascii="宋体" w:hAnsi="宋体" w:eastAsia="宋体" w:cs="宋体"/>
                <w:kern w:val="0"/>
                <w:szCs w:val="21"/>
              </w:rPr>
              <w:t>实践</w:t>
            </w:r>
          </w:p>
        </w:tc>
        <w:tc>
          <w:tcPr>
            <w:tcW w:w="1140"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eastAsia="宋体" w:cs="宋体"/>
                <w:kern w:val="0"/>
                <w:szCs w:val="21"/>
              </w:rPr>
            </w:pPr>
            <w:r>
              <w:rPr>
                <w:rFonts w:hint="eastAsia" w:ascii="宋体" w:hAnsi="宋体" w:eastAsia="宋体" w:cs="宋体"/>
                <w:kern w:val="0"/>
                <w:szCs w:val="21"/>
              </w:rPr>
              <w:t>第一学年</w:t>
            </w:r>
          </w:p>
        </w:tc>
        <w:tc>
          <w:tcPr>
            <w:tcW w:w="1044"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eastAsia="宋体" w:cs="宋体"/>
                <w:kern w:val="0"/>
                <w:szCs w:val="21"/>
              </w:rPr>
            </w:pPr>
            <w:r>
              <w:rPr>
                <w:rFonts w:hint="eastAsia" w:ascii="宋体" w:hAnsi="宋体" w:eastAsia="宋体" w:cs="宋体"/>
                <w:kern w:val="0"/>
                <w:szCs w:val="21"/>
              </w:rPr>
              <w:t>第二学年</w:t>
            </w:r>
          </w:p>
        </w:tc>
        <w:tc>
          <w:tcPr>
            <w:tcW w:w="1424"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eastAsia="宋体" w:cs="宋体"/>
                <w:kern w:val="0"/>
                <w:szCs w:val="21"/>
              </w:rPr>
            </w:pPr>
            <w:r>
              <w:rPr>
                <w:rFonts w:hint="eastAsia" w:ascii="宋体" w:hAnsi="宋体" w:eastAsia="宋体" w:cs="宋体"/>
                <w:kern w:val="0"/>
                <w:szCs w:val="21"/>
              </w:rPr>
              <w:t>第三学年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trPr>
        <w:tc>
          <w:tcPr>
            <w:tcW w:w="426" w:type="dxa"/>
            <w:vMerge w:val="continue"/>
            <w:vAlign w:val="center"/>
          </w:tcPr>
          <w:p>
            <w:pPr>
              <w:widowControl/>
              <w:jc w:val="left"/>
              <w:rPr>
                <w:rFonts w:ascii="宋体" w:hAnsi="宋体" w:eastAsia="宋体" w:cs="宋体"/>
                <w:kern w:val="0"/>
                <w:szCs w:val="21"/>
              </w:rPr>
            </w:pPr>
          </w:p>
        </w:tc>
        <w:tc>
          <w:tcPr>
            <w:tcW w:w="426" w:type="dxa"/>
            <w:vMerge w:val="continue"/>
            <w:vAlign w:val="center"/>
          </w:tcPr>
          <w:p>
            <w:pPr>
              <w:widowControl/>
              <w:jc w:val="left"/>
              <w:rPr>
                <w:rFonts w:ascii="宋体" w:hAnsi="宋体" w:eastAsia="宋体" w:cs="宋体"/>
                <w:kern w:val="0"/>
                <w:szCs w:val="21"/>
              </w:rPr>
            </w:pPr>
          </w:p>
        </w:tc>
        <w:tc>
          <w:tcPr>
            <w:tcW w:w="426" w:type="dxa"/>
            <w:vMerge w:val="continue"/>
            <w:vAlign w:val="center"/>
          </w:tcPr>
          <w:p>
            <w:pPr>
              <w:widowControl/>
              <w:jc w:val="left"/>
              <w:rPr>
                <w:rFonts w:ascii="宋体" w:hAnsi="宋体" w:eastAsia="宋体" w:cs="宋体"/>
                <w:kern w:val="0"/>
                <w:szCs w:val="21"/>
              </w:rPr>
            </w:pPr>
          </w:p>
        </w:tc>
        <w:tc>
          <w:tcPr>
            <w:tcW w:w="876" w:type="dxa"/>
            <w:vMerge w:val="continue"/>
            <w:vAlign w:val="center"/>
          </w:tcPr>
          <w:p>
            <w:pPr>
              <w:widowControl/>
              <w:jc w:val="left"/>
              <w:rPr>
                <w:rFonts w:ascii="宋体" w:hAnsi="宋体" w:eastAsia="宋体" w:cs="宋体"/>
                <w:kern w:val="0"/>
                <w:szCs w:val="21"/>
              </w:rPr>
            </w:pPr>
          </w:p>
        </w:tc>
        <w:tc>
          <w:tcPr>
            <w:tcW w:w="1410" w:type="dxa"/>
            <w:vMerge w:val="continue"/>
            <w:vAlign w:val="center"/>
          </w:tcPr>
          <w:p>
            <w:pPr>
              <w:widowControl/>
              <w:jc w:val="left"/>
              <w:rPr>
                <w:rFonts w:ascii="宋体" w:hAnsi="宋体" w:eastAsia="宋体" w:cs="宋体"/>
                <w:kern w:val="0"/>
                <w:szCs w:val="21"/>
              </w:rPr>
            </w:pPr>
          </w:p>
        </w:tc>
        <w:tc>
          <w:tcPr>
            <w:tcW w:w="426" w:type="dxa"/>
            <w:vMerge w:val="continue"/>
            <w:vAlign w:val="center"/>
          </w:tcPr>
          <w:p>
            <w:pPr>
              <w:widowControl/>
              <w:jc w:val="left"/>
              <w:rPr>
                <w:rFonts w:ascii="宋体" w:hAnsi="宋体" w:eastAsia="宋体" w:cs="宋体"/>
                <w:kern w:val="0"/>
                <w:szCs w:val="21"/>
              </w:rPr>
            </w:pPr>
          </w:p>
        </w:tc>
        <w:tc>
          <w:tcPr>
            <w:tcW w:w="741" w:type="dxa"/>
            <w:vMerge w:val="continue"/>
            <w:vAlign w:val="center"/>
          </w:tcPr>
          <w:p>
            <w:pPr>
              <w:widowControl/>
              <w:jc w:val="left"/>
              <w:rPr>
                <w:rFonts w:ascii="宋体" w:hAnsi="宋体" w:eastAsia="宋体" w:cs="宋体"/>
                <w:kern w:val="0"/>
                <w:szCs w:val="21"/>
              </w:rPr>
            </w:pPr>
          </w:p>
        </w:tc>
        <w:tc>
          <w:tcPr>
            <w:tcW w:w="534" w:type="dxa"/>
            <w:vMerge w:val="continue"/>
            <w:vAlign w:val="center"/>
          </w:tcPr>
          <w:p>
            <w:pPr>
              <w:widowControl/>
              <w:jc w:val="left"/>
              <w:rPr>
                <w:rFonts w:ascii="宋体" w:hAnsi="宋体" w:eastAsia="宋体" w:cs="宋体"/>
                <w:kern w:val="0"/>
                <w:szCs w:val="21"/>
              </w:rPr>
            </w:pPr>
          </w:p>
        </w:tc>
        <w:tc>
          <w:tcPr>
            <w:tcW w:w="640" w:type="dxa"/>
            <w:vMerge w:val="continue"/>
            <w:vAlign w:val="center"/>
          </w:tcPr>
          <w:p>
            <w:pPr>
              <w:widowControl/>
              <w:jc w:val="left"/>
              <w:rPr>
                <w:rFonts w:ascii="宋体" w:hAnsi="宋体" w:eastAsia="宋体" w:cs="宋体"/>
                <w:kern w:val="0"/>
                <w:szCs w:val="21"/>
              </w:rPr>
            </w:pPr>
          </w:p>
        </w:tc>
        <w:tc>
          <w:tcPr>
            <w:tcW w:w="640" w:type="dxa"/>
            <w:vMerge w:val="continue"/>
            <w:vAlign w:val="center"/>
          </w:tcPr>
          <w:p>
            <w:pPr>
              <w:widowControl/>
              <w:jc w:val="left"/>
              <w:rPr>
                <w:rFonts w:ascii="宋体" w:hAnsi="宋体" w:eastAsia="宋体" w:cs="宋体"/>
                <w:kern w:val="0"/>
                <w:szCs w:val="21"/>
              </w:rPr>
            </w:pPr>
          </w:p>
        </w:tc>
        <w:tc>
          <w:tcPr>
            <w:tcW w:w="640" w:type="dxa"/>
            <w:vMerge w:val="continue"/>
            <w:vAlign w:val="center"/>
          </w:tcPr>
          <w:p>
            <w:pPr>
              <w:widowControl/>
              <w:jc w:val="left"/>
              <w:rPr>
                <w:rFonts w:ascii="宋体" w:hAnsi="宋体" w:eastAsia="宋体" w:cs="宋体"/>
                <w:kern w:val="0"/>
                <w:szCs w:val="21"/>
              </w:rPr>
            </w:pPr>
          </w:p>
        </w:tc>
        <w:tc>
          <w:tcPr>
            <w:tcW w:w="672"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一</w:t>
            </w:r>
          </w:p>
        </w:tc>
        <w:tc>
          <w:tcPr>
            <w:tcW w:w="468"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二</w:t>
            </w:r>
          </w:p>
        </w:tc>
        <w:tc>
          <w:tcPr>
            <w:tcW w:w="600"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三</w:t>
            </w:r>
          </w:p>
        </w:tc>
        <w:tc>
          <w:tcPr>
            <w:tcW w:w="444"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四</w:t>
            </w:r>
          </w:p>
        </w:tc>
        <w:tc>
          <w:tcPr>
            <w:tcW w:w="557"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五</w:t>
            </w:r>
          </w:p>
        </w:tc>
        <w:tc>
          <w:tcPr>
            <w:tcW w:w="867"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trPr>
        <w:tc>
          <w:tcPr>
            <w:tcW w:w="426" w:type="dxa"/>
            <w:vMerge w:val="continue"/>
            <w:vAlign w:val="center"/>
          </w:tcPr>
          <w:p>
            <w:pPr>
              <w:widowControl/>
              <w:jc w:val="left"/>
              <w:rPr>
                <w:rFonts w:ascii="宋体" w:hAnsi="宋体" w:eastAsia="宋体" w:cs="宋体"/>
                <w:kern w:val="0"/>
                <w:szCs w:val="21"/>
              </w:rPr>
            </w:pPr>
          </w:p>
        </w:tc>
        <w:tc>
          <w:tcPr>
            <w:tcW w:w="426" w:type="dxa"/>
            <w:vMerge w:val="continue"/>
            <w:vAlign w:val="center"/>
          </w:tcPr>
          <w:p>
            <w:pPr>
              <w:widowControl/>
              <w:jc w:val="left"/>
              <w:rPr>
                <w:rFonts w:ascii="宋体" w:hAnsi="宋体" w:eastAsia="宋体" w:cs="宋体"/>
                <w:kern w:val="0"/>
                <w:szCs w:val="21"/>
              </w:rPr>
            </w:pPr>
          </w:p>
        </w:tc>
        <w:tc>
          <w:tcPr>
            <w:tcW w:w="426" w:type="dxa"/>
            <w:vMerge w:val="continue"/>
            <w:vAlign w:val="center"/>
          </w:tcPr>
          <w:p>
            <w:pPr>
              <w:widowControl/>
              <w:jc w:val="left"/>
              <w:rPr>
                <w:rFonts w:ascii="宋体" w:hAnsi="宋体" w:eastAsia="宋体" w:cs="宋体"/>
                <w:kern w:val="0"/>
                <w:szCs w:val="21"/>
              </w:rPr>
            </w:pPr>
          </w:p>
        </w:tc>
        <w:tc>
          <w:tcPr>
            <w:tcW w:w="876" w:type="dxa"/>
            <w:vMerge w:val="continue"/>
            <w:vAlign w:val="center"/>
          </w:tcPr>
          <w:p>
            <w:pPr>
              <w:widowControl/>
              <w:jc w:val="left"/>
              <w:rPr>
                <w:rFonts w:ascii="宋体" w:hAnsi="宋体" w:eastAsia="宋体" w:cs="宋体"/>
                <w:kern w:val="0"/>
                <w:szCs w:val="21"/>
              </w:rPr>
            </w:pPr>
          </w:p>
        </w:tc>
        <w:tc>
          <w:tcPr>
            <w:tcW w:w="1410" w:type="dxa"/>
            <w:vMerge w:val="continue"/>
            <w:vAlign w:val="center"/>
          </w:tcPr>
          <w:p>
            <w:pPr>
              <w:widowControl/>
              <w:jc w:val="left"/>
              <w:rPr>
                <w:rFonts w:ascii="宋体" w:hAnsi="宋体" w:eastAsia="宋体" w:cs="宋体"/>
                <w:kern w:val="0"/>
                <w:szCs w:val="21"/>
              </w:rPr>
            </w:pPr>
          </w:p>
        </w:tc>
        <w:tc>
          <w:tcPr>
            <w:tcW w:w="426" w:type="dxa"/>
            <w:vMerge w:val="continue"/>
            <w:vAlign w:val="center"/>
          </w:tcPr>
          <w:p>
            <w:pPr>
              <w:widowControl/>
              <w:jc w:val="left"/>
              <w:rPr>
                <w:rFonts w:ascii="宋体" w:hAnsi="宋体" w:eastAsia="宋体" w:cs="宋体"/>
                <w:kern w:val="0"/>
                <w:szCs w:val="21"/>
              </w:rPr>
            </w:pPr>
          </w:p>
        </w:tc>
        <w:tc>
          <w:tcPr>
            <w:tcW w:w="741" w:type="dxa"/>
            <w:vMerge w:val="continue"/>
            <w:vAlign w:val="center"/>
          </w:tcPr>
          <w:p>
            <w:pPr>
              <w:widowControl/>
              <w:jc w:val="left"/>
              <w:rPr>
                <w:rFonts w:ascii="宋体" w:hAnsi="宋体" w:eastAsia="宋体" w:cs="宋体"/>
                <w:kern w:val="0"/>
                <w:szCs w:val="21"/>
              </w:rPr>
            </w:pPr>
          </w:p>
        </w:tc>
        <w:tc>
          <w:tcPr>
            <w:tcW w:w="534" w:type="dxa"/>
            <w:vMerge w:val="continue"/>
            <w:vAlign w:val="center"/>
          </w:tcPr>
          <w:p>
            <w:pPr>
              <w:widowControl/>
              <w:jc w:val="left"/>
              <w:rPr>
                <w:rFonts w:ascii="宋体" w:hAnsi="宋体" w:eastAsia="宋体" w:cs="宋体"/>
                <w:kern w:val="0"/>
                <w:szCs w:val="21"/>
              </w:rPr>
            </w:pPr>
          </w:p>
        </w:tc>
        <w:tc>
          <w:tcPr>
            <w:tcW w:w="640" w:type="dxa"/>
            <w:vMerge w:val="continue"/>
            <w:vAlign w:val="center"/>
          </w:tcPr>
          <w:p>
            <w:pPr>
              <w:widowControl/>
              <w:jc w:val="left"/>
              <w:rPr>
                <w:rFonts w:ascii="宋体" w:hAnsi="宋体" w:eastAsia="宋体" w:cs="宋体"/>
                <w:kern w:val="0"/>
                <w:szCs w:val="21"/>
              </w:rPr>
            </w:pPr>
          </w:p>
        </w:tc>
        <w:tc>
          <w:tcPr>
            <w:tcW w:w="640" w:type="dxa"/>
            <w:vMerge w:val="continue"/>
            <w:vAlign w:val="center"/>
          </w:tcPr>
          <w:p>
            <w:pPr>
              <w:widowControl/>
              <w:jc w:val="left"/>
              <w:rPr>
                <w:rFonts w:ascii="宋体" w:hAnsi="宋体" w:eastAsia="宋体" w:cs="宋体"/>
                <w:kern w:val="0"/>
                <w:szCs w:val="21"/>
              </w:rPr>
            </w:pPr>
          </w:p>
        </w:tc>
        <w:tc>
          <w:tcPr>
            <w:tcW w:w="640" w:type="dxa"/>
            <w:vMerge w:val="continue"/>
            <w:vAlign w:val="center"/>
          </w:tcPr>
          <w:p>
            <w:pPr>
              <w:widowControl/>
              <w:jc w:val="left"/>
              <w:rPr>
                <w:rFonts w:ascii="宋体" w:hAnsi="宋体" w:eastAsia="宋体" w:cs="宋体"/>
                <w:kern w:val="0"/>
                <w:szCs w:val="21"/>
              </w:rPr>
            </w:pPr>
          </w:p>
        </w:tc>
        <w:tc>
          <w:tcPr>
            <w:tcW w:w="672"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16周</w:t>
            </w:r>
          </w:p>
        </w:tc>
        <w:tc>
          <w:tcPr>
            <w:tcW w:w="468"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18周</w:t>
            </w:r>
          </w:p>
        </w:tc>
        <w:tc>
          <w:tcPr>
            <w:tcW w:w="600"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18周</w:t>
            </w:r>
          </w:p>
        </w:tc>
        <w:tc>
          <w:tcPr>
            <w:tcW w:w="444"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18周</w:t>
            </w:r>
          </w:p>
        </w:tc>
        <w:tc>
          <w:tcPr>
            <w:tcW w:w="557"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18周</w:t>
            </w:r>
          </w:p>
        </w:tc>
        <w:tc>
          <w:tcPr>
            <w:tcW w:w="867"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18周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26" w:type="dxa"/>
            <w:vMerge w:val="restart"/>
            <w:shd w:val="clear" w:color="auto" w:fill="auto"/>
            <w:vAlign w:val="center"/>
          </w:tcPr>
          <w:p>
            <w:pPr>
              <w:widowControl/>
              <w:jc w:val="center"/>
              <w:rPr>
                <w:rFonts w:hint="eastAsia" w:ascii="宋体" w:hAnsi="宋体" w:eastAsia="宋体" w:cs="宋体"/>
                <w:kern w:val="0"/>
                <w:szCs w:val="21"/>
              </w:rPr>
            </w:pPr>
          </w:p>
          <w:p>
            <w:pPr>
              <w:widowControl/>
              <w:jc w:val="center"/>
              <w:rPr>
                <w:rFonts w:hint="eastAsia" w:ascii="宋体" w:hAnsi="宋体" w:eastAsia="宋体" w:cs="宋体"/>
                <w:kern w:val="0"/>
                <w:szCs w:val="21"/>
              </w:rPr>
            </w:pPr>
          </w:p>
          <w:p>
            <w:pPr>
              <w:widowControl/>
              <w:jc w:val="center"/>
              <w:rPr>
                <w:rFonts w:hint="eastAsia" w:ascii="宋体" w:hAnsi="宋体" w:eastAsia="宋体" w:cs="宋体"/>
                <w:kern w:val="0"/>
                <w:szCs w:val="21"/>
              </w:rPr>
            </w:pPr>
          </w:p>
          <w:p>
            <w:pPr>
              <w:widowControl/>
              <w:jc w:val="center"/>
              <w:rPr>
                <w:rFonts w:hint="eastAsia" w:ascii="宋体" w:hAnsi="宋体" w:eastAsia="宋体" w:cs="宋体"/>
                <w:kern w:val="0"/>
                <w:szCs w:val="21"/>
              </w:rPr>
            </w:pPr>
          </w:p>
          <w:p>
            <w:pPr>
              <w:widowControl/>
              <w:jc w:val="center"/>
              <w:rPr>
                <w:rFonts w:hint="eastAsia" w:ascii="宋体" w:hAnsi="宋体" w:eastAsia="宋体" w:cs="宋体"/>
                <w:kern w:val="0"/>
                <w:szCs w:val="21"/>
              </w:rPr>
            </w:pPr>
          </w:p>
          <w:p>
            <w:pPr>
              <w:widowControl/>
              <w:jc w:val="center"/>
              <w:rPr>
                <w:rFonts w:hint="eastAsia" w:ascii="宋体" w:hAnsi="宋体" w:eastAsia="宋体" w:cs="宋体"/>
                <w:kern w:val="0"/>
                <w:szCs w:val="21"/>
              </w:rPr>
            </w:pPr>
          </w:p>
          <w:p>
            <w:pPr>
              <w:widowControl/>
              <w:jc w:val="center"/>
              <w:rPr>
                <w:rFonts w:hint="eastAsia" w:ascii="宋体" w:hAnsi="宋体" w:eastAsia="宋体" w:cs="宋体"/>
                <w:kern w:val="0"/>
                <w:szCs w:val="21"/>
              </w:rPr>
            </w:pPr>
          </w:p>
          <w:p>
            <w:pPr>
              <w:widowControl/>
              <w:jc w:val="both"/>
              <w:rPr>
                <w:rFonts w:hint="eastAsia" w:ascii="宋体" w:hAnsi="宋体" w:eastAsia="宋体" w:cs="宋体"/>
                <w:kern w:val="0"/>
                <w:szCs w:val="21"/>
              </w:rPr>
            </w:pPr>
          </w:p>
          <w:p>
            <w:pPr>
              <w:widowControl/>
              <w:jc w:val="center"/>
              <w:rPr>
                <w:rFonts w:hint="eastAsia" w:ascii="宋体" w:hAnsi="宋体" w:eastAsia="宋体" w:cs="宋体"/>
                <w:kern w:val="0"/>
                <w:szCs w:val="21"/>
              </w:rPr>
            </w:pPr>
          </w:p>
          <w:p>
            <w:pPr>
              <w:widowControl/>
              <w:jc w:val="center"/>
              <w:rPr>
                <w:rFonts w:ascii="宋体" w:hAnsi="宋体" w:eastAsia="宋体" w:cs="宋体"/>
                <w:kern w:val="0"/>
                <w:szCs w:val="21"/>
              </w:rPr>
            </w:pPr>
            <w:r>
              <w:rPr>
                <w:rFonts w:hint="eastAsia" w:ascii="宋体" w:hAnsi="宋体" w:eastAsia="宋体" w:cs="宋体"/>
                <w:kern w:val="0"/>
                <w:szCs w:val="21"/>
              </w:rPr>
              <w:t>公共必修课</w:t>
            </w:r>
          </w:p>
        </w:tc>
        <w:tc>
          <w:tcPr>
            <w:tcW w:w="426" w:type="dxa"/>
            <w:vMerge w:val="restart"/>
            <w:shd w:val="clear" w:color="auto" w:fill="auto"/>
            <w:vAlign w:val="center"/>
          </w:tcPr>
          <w:p>
            <w:pPr>
              <w:widowControl/>
              <w:jc w:val="center"/>
              <w:rPr>
                <w:rFonts w:hint="eastAsia" w:ascii="宋体" w:hAnsi="宋体" w:eastAsia="宋体" w:cs="宋体"/>
                <w:kern w:val="0"/>
                <w:szCs w:val="21"/>
              </w:rPr>
            </w:pPr>
          </w:p>
          <w:p>
            <w:pPr>
              <w:widowControl/>
              <w:jc w:val="center"/>
              <w:rPr>
                <w:rFonts w:hint="eastAsia" w:ascii="宋体" w:hAnsi="宋体" w:eastAsia="宋体" w:cs="宋体"/>
                <w:kern w:val="0"/>
                <w:szCs w:val="21"/>
              </w:rPr>
            </w:pPr>
          </w:p>
          <w:p>
            <w:pPr>
              <w:widowControl/>
              <w:jc w:val="center"/>
              <w:rPr>
                <w:rFonts w:hint="eastAsia" w:ascii="宋体" w:hAnsi="宋体" w:eastAsia="宋体" w:cs="宋体"/>
                <w:kern w:val="0"/>
                <w:szCs w:val="21"/>
              </w:rPr>
            </w:pPr>
          </w:p>
          <w:p>
            <w:pPr>
              <w:widowControl/>
              <w:jc w:val="center"/>
              <w:rPr>
                <w:rFonts w:hint="eastAsia" w:ascii="宋体" w:hAnsi="宋体" w:eastAsia="宋体" w:cs="宋体"/>
                <w:kern w:val="0"/>
                <w:szCs w:val="21"/>
              </w:rPr>
            </w:pPr>
          </w:p>
          <w:p>
            <w:pPr>
              <w:widowControl/>
              <w:jc w:val="center"/>
              <w:rPr>
                <w:rFonts w:hint="eastAsia" w:ascii="宋体" w:hAnsi="宋体" w:eastAsia="宋体" w:cs="宋体"/>
                <w:kern w:val="0"/>
                <w:szCs w:val="21"/>
              </w:rPr>
            </w:pPr>
          </w:p>
          <w:p>
            <w:pPr>
              <w:widowControl/>
              <w:jc w:val="center"/>
              <w:rPr>
                <w:rFonts w:hint="eastAsia" w:ascii="宋体" w:hAnsi="宋体" w:eastAsia="宋体" w:cs="宋体"/>
                <w:kern w:val="0"/>
                <w:szCs w:val="21"/>
              </w:rPr>
            </w:pPr>
          </w:p>
          <w:p>
            <w:pPr>
              <w:widowControl/>
              <w:jc w:val="center"/>
              <w:rPr>
                <w:rFonts w:hint="eastAsia" w:ascii="宋体" w:hAnsi="宋体" w:eastAsia="宋体" w:cs="宋体"/>
                <w:kern w:val="0"/>
                <w:szCs w:val="21"/>
              </w:rPr>
            </w:pPr>
          </w:p>
          <w:p>
            <w:pPr>
              <w:widowControl/>
              <w:jc w:val="both"/>
              <w:rPr>
                <w:rFonts w:hint="eastAsia" w:ascii="宋体" w:hAnsi="宋体" w:eastAsia="宋体" w:cs="宋体"/>
                <w:kern w:val="0"/>
                <w:szCs w:val="21"/>
              </w:rPr>
            </w:pPr>
          </w:p>
          <w:p>
            <w:pPr>
              <w:widowControl/>
              <w:jc w:val="center"/>
              <w:rPr>
                <w:rFonts w:hint="eastAsia" w:ascii="宋体" w:hAnsi="宋体" w:eastAsia="宋体" w:cs="宋体"/>
                <w:kern w:val="0"/>
                <w:szCs w:val="21"/>
              </w:rPr>
            </w:pPr>
          </w:p>
          <w:p>
            <w:pPr>
              <w:widowControl/>
              <w:jc w:val="center"/>
              <w:rPr>
                <w:rFonts w:ascii="宋体" w:hAnsi="宋体" w:eastAsia="宋体" w:cs="宋体"/>
                <w:kern w:val="0"/>
                <w:szCs w:val="21"/>
              </w:rPr>
            </w:pPr>
            <w:r>
              <w:rPr>
                <w:rFonts w:hint="eastAsia" w:ascii="宋体" w:hAnsi="宋体" w:eastAsia="宋体" w:cs="宋体"/>
                <w:kern w:val="0"/>
                <w:szCs w:val="21"/>
              </w:rPr>
              <w:t>公共基础课</w:t>
            </w:r>
          </w:p>
        </w:tc>
        <w:tc>
          <w:tcPr>
            <w:tcW w:w="426"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1</w:t>
            </w:r>
          </w:p>
        </w:tc>
        <w:tc>
          <w:tcPr>
            <w:tcW w:w="876"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GB0001</w:t>
            </w:r>
          </w:p>
        </w:tc>
        <w:tc>
          <w:tcPr>
            <w:tcW w:w="1410" w:type="dxa"/>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军事理论</w:t>
            </w:r>
          </w:p>
        </w:tc>
        <w:tc>
          <w:tcPr>
            <w:tcW w:w="426"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41"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1</w:t>
            </w:r>
          </w:p>
        </w:tc>
        <w:tc>
          <w:tcPr>
            <w:tcW w:w="534"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2</w:t>
            </w:r>
          </w:p>
        </w:tc>
        <w:tc>
          <w:tcPr>
            <w:tcW w:w="640"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36</w:t>
            </w:r>
          </w:p>
        </w:tc>
        <w:tc>
          <w:tcPr>
            <w:tcW w:w="640"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36</w:t>
            </w:r>
          </w:p>
        </w:tc>
        <w:tc>
          <w:tcPr>
            <w:tcW w:w="640"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0</w:t>
            </w:r>
          </w:p>
        </w:tc>
        <w:tc>
          <w:tcPr>
            <w:tcW w:w="672" w:type="dxa"/>
            <w:shd w:val="clear" w:color="000000" w:fill="FFFF00"/>
            <w:vAlign w:val="center"/>
          </w:tcPr>
          <w:p>
            <w:pPr>
              <w:widowControl/>
              <w:jc w:val="center"/>
              <w:rPr>
                <w:rFonts w:ascii="宋体" w:hAnsi="宋体" w:eastAsia="宋体" w:cs="宋体"/>
                <w:kern w:val="0"/>
                <w:szCs w:val="21"/>
              </w:rPr>
            </w:pPr>
            <w:r>
              <w:rPr>
                <w:rFonts w:hint="eastAsia" w:ascii="宋体" w:hAnsi="宋体" w:eastAsia="宋体" w:cs="宋体"/>
                <w:kern w:val="0"/>
                <w:szCs w:val="21"/>
              </w:rPr>
              <w:t>18/2</w:t>
            </w:r>
          </w:p>
        </w:tc>
        <w:tc>
          <w:tcPr>
            <w:tcW w:w="468" w:type="dxa"/>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600" w:type="dxa"/>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444" w:type="dxa"/>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557" w:type="dxa"/>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867"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26" w:type="dxa"/>
            <w:vMerge w:val="continue"/>
            <w:vAlign w:val="center"/>
          </w:tcPr>
          <w:p>
            <w:pPr>
              <w:widowControl/>
              <w:jc w:val="left"/>
              <w:rPr>
                <w:rFonts w:ascii="宋体" w:hAnsi="宋体" w:eastAsia="宋体" w:cs="宋体"/>
                <w:kern w:val="0"/>
                <w:szCs w:val="21"/>
              </w:rPr>
            </w:pPr>
          </w:p>
        </w:tc>
        <w:tc>
          <w:tcPr>
            <w:tcW w:w="426" w:type="dxa"/>
            <w:vMerge w:val="continue"/>
            <w:vAlign w:val="center"/>
          </w:tcPr>
          <w:p>
            <w:pPr>
              <w:widowControl/>
              <w:jc w:val="left"/>
              <w:rPr>
                <w:rFonts w:ascii="宋体" w:hAnsi="宋体" w:eastAsia="宋体" w:cs="宋体"/>
                <w:kern w:val="0"/>
                <w:szCs w:val="21"/>
              </w:rPr>
            </w:pPr>
          </w:p>
        </w:tc>
        <w:tc>
          <w:tcPr>
            <w:tcW w:w="426"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2</w:t>
            </w:r>
          </w:p>
        </w:tc>
        <w:tc>
          <w:tcPr>
            <w:tcW w:w="876"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GB0002</w:t>
            </w:r>
          </w:p>
        </w:tc>
        <w:tc>
          <w:tcPr>
            <w:tcW w:w="1410" w:type="dxa"/>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军事技能</w:t>
            </w:r>
          </w:p>
        </w:tc>
        <w:tc>
          <w:tcPr>
            <w:tcW w:w="426"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41"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1</w:t>
            </w:r>
          </w:p>
        </w:tc>
        <w:tc>
          <w:tcPr>
            <w:tcW w:w="534"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2</w:t>
            </w:r>
          </w:p>
        </w:tc>
        <w:tc>
          <w:tcPr>
            <w:tcW w:w="640"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112</w:t>
            </w:r>
          </w:p>
        </w:tc>
        <w:tc>
          <w:tcPr>
            <w:tcW w:w="640"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0</w:t>
            </w:r>
          </w:p>
        </w:tc>
        <w:tc>
          <w:tcPr>
            <w:tcW w:w="640"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112</w:t>
            </w:r>
          </w:p>
        </w:tc>
        <w:tc>
          <w:tcPr>
            <w:tcW w:w="672" w:type="dxa"/>
            <w:shd w:val="clear" w:color="000000" w:fill="FFFF00"/>
            <w:vAlign w:val="center"/>
          </w:tcPr>
          <w:p>
            <w:pPr>
              <w:widowControl/>
              <w:jc w:val="center"/>
              <w:rPr>
                <w:rFonts w:ascii="宋体" w:hAnsi="宋体" w:eastAsia="宋体" w:cs="宋体"/>
                <w:kern w:val="0"/>
                <w:szCs w:val="21"/>
              </w:rPr>
            </w:pPr>
            <w:r>
              <w:rPr>
                <w:rFonts w:hint="eastAsia" w:ascii="宋体" w:hAnsi="宋体" w:eastAsia="宋体" w:cs="宋体"/>
                <w:kern w:val="0"/>
                <w:szCs w:val="21"/>
              </w:rPr>
              <w:t>56/2</w:t>
            </w:r>
          </w:p>
        </w:tc>
        <w:tc>
          <w:tcPr>
            <w:tcW w:w="468" w:type="dxa"/>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600" w:type="dxa"/>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444" w:type="dxa"/>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557" w:type="dxa"/>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867"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26" w:type="dxa"/>
            <w:vMerge w:val="continue"/>
            <w:vAlign w:val="center"/>
          </w:tcPr>
          <w:p>
            <w:pPr>
              <w:widowControl/>
              <w:jc w:val="left"/>
              <w:rPr>
                <w:rFonts w:ascii="宋体" w:hAnsi="宋体" w:eastAsia="宋体" w:cs="宋体"/>
                <w:kern w:val="0"/>
                <w:szCs w:val="21"/>
              </w:rPr>
            </w:pPr>
          </w:p>
        </w:tc>
        <w:tc>
          <w:tcPr>
            <w:tcW w:w="426" w:type="dxa"/>
            <w:vMerge w:val="continue"/>
            <w:vAlign w:val="center"/>
          </w:tcPr>
          <w:p>
            <w:pPr>
              <w:widowControl/>
              <w:jc w:val="left"/>
              <w:rPr>
                <w:rFonts w:ascii="宋体" w:hAnsi="宋体" w:eastAsia="宋体" w:cs="宋体"/>
                <w:kern w:val="0"/>
                <w:szCs w:val="21"/>
              </w:rPr>
            </w:pPr>
          </w:p>
        </w:tc>
        <w:tc>
          <w:tcPr>
            <w:tcW w:w="426" w:type="dxa"/>
            <w:shd w:val="clear" w:color="auto" w:fill="auto"/>
            <w:vAlign w:val="center"/>
          </w:tcPr>
          <w:p>
            <w:pPr>
              <w:widowControl/>
              <w:jc w:val="center"/>
              <w:rPr>
                <w:rFonts w:ascii="宋体" w:hAnsi="宋体" w:eastAsia="宋体" w:cs="宋体"/>
                <w:color w:val="FF0000"/>
                <w:kern w:val="0"/>
                <w:szCs w:val="21"/>
              </w:rPr>
            </w:pPr>
            <w:r>
              <w:rPr>
                <w:rFonts w:hint="eastAsia" w:ascii="宋体" w:hAnsi="宋体" w:eastAsia="宋体" w:cs="宋体"/>
                <w:color w:val="FF0000"/>
                <w:kern w:val="0"/>
                <w:szCs w:val="21"/>
              </w:rPr>
              <w:t>3</w:t>
            </w:r>
          </w:p>
        </w:tc>
        <w:tc>
          <w:tcPr>
            <w:tcW w:w="876" w:type="dxa"/>
            <w:shd w:val="clear" w:color="auto" w:fill="auto"/>
            <w:vAlign w:val="center"/>
          </w:tcPr>
          <w:p>
            <w:pPr>
              <w:widowControl/>
              <w:jc w:val="center"/>
              <w:rPr>
                <w:rFonts w:ascii="宋体" w:hAnsi="宋体" w:eastAsia="宋体" w:cs="宋体"/>
                <w:color w:val="FF0000"/>
                <w:kern w:val="0"/>
                <w:szCs w:val="21"/>
              </w:rPr>
            </w:pPr>
            <w:r>
              <w:rPr>
                <w:rFonts w:hint="eastAsia" w:ascii="宋体" w:hAnsi="宋体" w:eastAsia="宋体" w:cs="宋体"/>
                <w:color w:val="FF0000"/>
                <w:kern w:val="0"/>
                <w:szCs w:val="21"/>
              </w:rPr>
              <w:t>GB0003</w:t>
            </w:r>
          </w:p>
        </w:tc>
        <w:tc>
          <w:tcPr>
            <w:tcW w:w="1410" w:type="dxa"/>
            <w:shd w:val="clear" w:color="auto" w:fill="auto"/>
            <w:vAlign w:val="center"/>
          </w:tcPr>
          <w:p>
            <w:pPr>
              <w:widowControl/>
              <w:rPr>
                <w:rFonts w:ascii="宋体" w:hAnsi="宋体" w:eastAsia="宋体" w:cs="宋体"/>
                <w:color w:val="FF0000"/>
                <w:kern w:val="0"/>
                <w:szCs w:val="21"/>
              </w:rPr>
            </w:pPr>
            <w:r>
              <w:rPr>
                <w:rFonts w:hint="eastAsia" w:ascii="宋体" w:hAnsi="宋体" w:eastAsia="宋体" w:cs="宋体"/>
                <w:color w:val="FF0000"/>
                <w:kern w:val="0"/>
                <w:szCs w:val="21"/>
              </w:rPr>
              <w:t>毛泽东思想和中国特色社会主义理论体系概论</w:t>
            </w:r>
          </w:p>
        </w:tc>
        <w:tc>
          <w:tcPr>
            <w:tcW w:w="426" w:type="dxa"/>
            <w:shd w:val="clear" w:color="auto" w:fill="auto"/>
            <w:vAlign w:val="center"/>
          </w:tcPr>
          <w:p>
            <w:pPr>
              <w:widowControl/>
              <w:jc w:val="center"/>
              <w:rPr>
                <w:rFonts w:ascii="宋体" w:hAnsi="宋体" w:eastAsia="宋体" w:cs="宋体"/>
                <w:color w:val="FF0000"/>
                <w:kern w:val="0"/>
                <w:szCs w:val="21"/>
              </w:rPr>
            </w:pPr>
            <w:r>
              <w:rPr>
                <w:rFonts w:hint="eastAsia" w:ascii="宋体" w:hAnsi="宋体" w:eastAsia="宋体" w:cs="宋体"/>
                <w:color w:val="FF0000"/>
                <w:kern w:val="0"/>
                <w:szCs w:val="21"/>
              </w:rPr>
              <w:t>　</w:t>
            </w:r>
          </w:p>
        </w:tc>
        <w:tc>
          <w:tcPr>
            <w:tcW w:w="741" w:type="dxa"/>
            <w:shd w:val="clear" w:color="auto" w:fill="auto"/>
            <w:vAlign w:val="center"/>
          </w:tcPr>
          <w:p>
            <w:pPr>
              <w:widowControl/>
              <w:jc w:val="center"/>
              <w:rPr>
                <w:rFonts w:ascii="宋体" w:hAnsi="宋体" w:eastAsia="宋体" w:cs="宋体"/>
                <w:color w:val="FF0000"/>
                <w:kern w:val="0"/>
                <w:szCs w:val="21"/>
              </w:rPr>
            </w:pPr>
            <w:r>
              <w:rPr>
                <w:rFonts w:hint="eastAsia" w:ascii="宋体" w:hAnsi="宋体" w:eastAsia="宋体" w:cs="宋体"/>
                <w:color w:val="000000" w:themeColor="text1"/>
                <w:kern w:val="0"/>
                <w:szCs w:val="21"/>
                <w14:textFill>
                  <w14:solidFill>
                    <w14:schemeClr w14:val="tx1"/>
                  </w14:solidFill>
                </w14:textFill>
              </w:rPr>
              <w:t>2</w:t>
            </w:r>
          </w:p>
        </w:tc>
        <w:tc>
          <w:tcPr>
            <w:tcW w:w="534" w:type="dxa"/>
            <w:shd w:val="clear" w:color="auto" w:fill="auto"/>
            <w:vAlign w:val="center"/>
          </w:tcPr>
          <w:p>
            <w:pPr>
              <w:widowControl/>
              <w:jc w:val="center"/>
              <w:rPr>
                <w:rFonts w:hint="eastAsia" w:ascii="宋体" w:hAnsi="宋体" w:eastAsia="宋体" w:cs="宋体"/>
                <w:color w:val="FF0000"/>
                <w:kern w:val="0"/>
                <w:szCs w:val="21"/>
                <w:lang w:eastAsia="zh-CN"/>
              </w:rPr>
            </w:pPr>
            <w:r>
              <w:rPr>
                <w:rFonts w:hint="eastAsia" w:ascii="宋体" w:hAnsi="宋体" w:eastAsia="宋体" w:cs="宋体"/>
                <w:color w:val="FF0000"/>
                <w:kern w:val="0"/>
                <w:szCs w:val="21"/>
                <w:lang w:val="en-US" w:eastAsia="zh-CN"/>
              </w:rPr>
              <w:t>2</w:t>
            </w:r>
          </w:p>
        </w:tc>
        <w:tc>
          <w:tcPr>
            <w:tcW w:w="640" w:type="dxa"/>
            <w:shd w:val="clear" w:color="auto" w:fill="auto"/>
            <w:vAlign w:val="center"/>
          </w:tcPr>
          <w:p>
            <w:pPr>
              <w:widowControl/>
              <w:jc w:val="center"/>
              <w:rPr>
                <w:rFonts w:hint="default" w:ascii="宋体" w:hAnsi="宋体" w:eastAsia="宋体" w:cs="宋体"/>
                <w:color w:val="FF0000"/>
                <w:kern w:val="0"/>
                <w:szCs w:val="21"/>
                <w:lang w:val="en-US" w:eastAsia="zh-CN"/>
              </w:rPr>
            </w:pPr>
            <w:r>
              <w:rPr>
                <w:rFonts w:hint="eastAsia" w:ascii="宋体" w:hAnsi="宋体" w:eastAsia="宋体" w:cs="宋体"/>
                <w:color w:val="FF0000"/>
                <w:kern w:val="0"/>
                <w:szCs w:val="21"/>
                <w:lang w:val="en-US" w:eastAsia="zh-CN"/>
              </w:rPr>
              <w:t>36</w:t>
            </w:r>
          </w:p>
        </w:tc>
        <w:tc>
          <w:tcPr>
            <w:tcW w:w="640" w:type="dxa"/>
            <w:shd w:val="clear" w:color="auto" w:fill="auto"/>
            <w:vAlign w:val="center"/>
          </w:tcPr>
          <w:p>
            <w:pPr>
              <w:widowControl/>
              <w:jc w:val="center"/>
              <w:rPr>
                <w:rFonts w:hint="default" w:ascii="宋体" w:hAnsi="宋体" w:eastAsia="宋体" w:cs="宋体"/>
                <w:color w:val="FF0000"/>
                <w:kern w:val="0"/>
                <w:szCs w:val="21"/>
                <w:lang w:val="en-US" w:eastAsia="zh-CN"/>
              </w:rPr>
            </w:pPr>
            <w:r>
              <w:rPr>
                <w:rFonts w:hint="eastAsia" w:ascii="宋体" w:hAnsi="宋体" w:eastAsia="宋体" w:cs="宋体"/>
                <w:color w:val="FF0000"/>
                <w:kern w:val="0"/>
                <w:szCs w:val="21"/>
                <w:lang w:val="en-US" w:eastAsia="zh-CN"/>
              </w:rPr>
              <w:t>24</w:t>
            </w:r>
          </w:p>
        </w:tc>
        <w:tc>
          <w:tcPr>
            <w:tcW w:w="640" w:type="dxa"/>
            <w:shd w:val="clear" w:color="auto" w:fill="auto"/>
            <w:vAlign w:val="center"/>
          </w:tcPr>
          <w:p>
            <w:pPr>
              <w:widowControl/>
              <w:jc w:val="center"/>
              <w:rPr>
                <w:rFonts w:hint="default" w:ascii="宋体" w:hAnsi="宋体" w:eastAsia="宋体" w:cs="宋体"/>
                <w:color w:val="FF0000"/>
                <w:kern w:val="0"/>
                <w:szCs w:val="21"/>
                <w:lang w:val="en-US" w:eastAsia="zh-CN"/>
              </w:rPr>
            </w:pPr>
            <w:r>
              <w:rPr>
                <w:rFonts w:hint="eastAsia" w:ascii="宋体" w:hAnsi="宋体" w:eastAsia="宋体" w:cs="宋体"/>
                <w:color w:val="FF0000"/>
                <w:kern w:val="0"/>
                <w:szCs w:val="21"/>
                <w:lang w:val="en-US" w:eastAsia="zh-CN"/>
              </w:rPr>
              <w:t>12</w:t>
            </w:r>
          </w:p>
        </w:tc>
        <w:tc>
          <w:tcPr>
            <w:tcW w:w="672" w:type="dxa"/>
            <w:shd w:val="clear" w:color="000000" w:fill="FFFFFF"/>
            <w:vAlign w:val="center"/>
          </w:tcPr>
          <w:p>
            <w:pPr>
              <w:widowControl/>
              <w:jc w:val="center"/>
              <w:rPr>
                <w:rFonts w:ascii="宋体" w:hAnsi="宋体" w:eastAsia="宋体" w:cs="宋体"/>
                <w:color w:val="FF0000"/>
                <w:kern w:val="0"/>
                <w:szCs w:val="21"/>
              </w:rPr>
            </w:pPr>
            <w:r>
              <w:rPr>
                <w:rFonts w:hint="eastAsia" w:ascii="宋体" w:hAnsi="宋体" w:eastAsia="宋体" w:cs="宋体"/>
                <w:color w:val="FF0000"/>
                <w:kern w:val="0"/>
                <w:szCs w:val="21"/>
              </w:rPr>
              <w:t>　</w:t>
            </w:r>
          </w:p>
        </w:tc>
        <w:tc>
          <w:tcPr>
            <w:tcW w:w="468" w:type="dxa"/>
            <w:shd w:val="clear" w:color="000000" w:fill="FFFFFF"/>
            <w:vAlign w:val="center"/>
          </w:tcPr>
          <w:p>
            <w:pPr>
              <w:widowControl/>
              <w:jc w:val="center"/>
              <w:rPr>
                <w:rFonts w:hint="eastAsia" w:ascii="宋体" w:hAnsi="宋体" w:eastAsia="宋体" w:cs="宋体"/>
                <w:color w:val="FF0000"/>
                <w:kern w:val="0"/>
                <w:szCs w:val="21"/>
                <w:lang w:eastAsia="zh-CN"/>
              </w:rPr>
            </w:pPr>
            <w:r>
              <w:rPr>
                <w:rFonts w:hint="eastAsia" w:ascii="宋体" w:hAnsi="宋体" w:eastAsia="宋体" w:cs="宋体"/>
                <w:color w:val="FF0000"/>
                <w:kern w:val="0"/>
                <w:szCs w:val="21"/>
                <w:lang w:val="en-US" w:eastAsia="zh-CN"/>
              </w:rPr>
              <w:t>2</w:t>
            </w:r>
          </w:p>
        </w:tc>
        <w:tc>
          <w:tcPr>
            <w:tcW w:w="600" w:type="dxa"/>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444" w:type="dxa"/>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557" w:type="dxa"/>
            <w:shd w:val="clear" w:color="000000" w:fill="FFFFFF"/>
            <w:vAlign w:val="center"/>
          </w:tcPr>
          <w:p>
            <w:pPr>
              <w:widowControl/>
              <w:ind w:firstLine="420" w:firstLineChars="200"/>
              <w:jc w:val="left"/>
              <w:rPr>
                <w:rFonts w:ascii="宋体" w:hAnsi="宋体" w:eastAsia="宋体" w:cs="宋体"/>
                <w:kern w:val="0"/>
                <w:szCs w:val="21"/>
              </w:rPr>
            </w:pPr>
            <w:r>
              <w:rPr>
                <w:rFonts w:hint="eastAsia" w:ascii="宋体" w:hAnsi="宋体" w:eastAsia="宋体" w:cs="宋体"/>
                <w:kern w:val="0"/>
                <w:szCs w:val="21"/>
              </w:rPr>
              <w:t>　</w:t>
            </w:r>
          </w:p>
        </w:tc>
        <w:tc>
          <w:tcPr>
            <w:tcW w:w="867" w:type="dxa"/>
            <w:shd w:val="clear" w:color="auto" w:fill="auto"/>
            <w:vAlign w:val="center"/>
          </w:tcPr>
          <w:p>
            <w:pPr>
              <w:widowControl/>
              <w:ind w:firstLine="420" w:firstLineChars="200"/>
              <w:jc w:val="left"/>
              <w:rPr>
                <w:rFonts w:ascii="宋体" w:hAnsi="宋体" w:eastAsia="宋体" w:cs="宋体"/>
                <w:kern w:val="0"/>
                <w:szCs w:val="21"/>
              </w:rPr>
            </w:pPr>
            <w:r>
              <w:rPr>
                <w:rFonts w:hint="eastAsia" w:ascii="宋体" w:hAnsi="宋体" w:eastAsia="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26" w:type="dxa"/>
            <w:vMerge w:val="continue"/>
            <w:vAlign w:val="center"/>
          </w:tcPr>
          <w:p>
            <w:pPr>
              <w:widowControl/>
              <w:jc w:val="left"/>
              <w:rPr>
                <w:rFonts w:ascii="宋体" w:hAnsi="宋体" w:eastAsia="宋体" w:cs="宋体"/>
                <w:kern w:val="0"/>
                <w:szCs w:val="21"/>
              </w:rPr>
            </w:pPr>
          </w:p>
        </w:tc>
        <w:tc>
          <w:tcPr>
            <w:tcW w:w="426" w:type="dxa"/>
            <w:vMerge w:val="continue"/>
            <w:vAlign w:val="center"/>
          </w:tcPr>
          <w:p>
            <w:pPr>
              <w:widowControl/>
              <w:jc w:val="left"/>
              <w:rPr>
                <w:rFonts w:ascii="宋体" w:hAnsi="宋体" w:eastAsia="宋体" w:cs="宋体"/>
                <w:kern w:val="0"/>
                <w:szCs w:val="21"/>
              </w:rPr>
            </w:pPr>
          </w:p>
        </w:tc>
        <w:tc>
          <w:tcPr>
            <w:tcW w:w="426"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4</w:t>
            </w:r>
          </w:p>
        </w:tc>
        <w:tc>
          <w:tcPr>
            <w:tcW w:w="876"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GB0004</w:t>
            </w:r>
          </w:p>
        </w:tc>
        <w:tc>
          <w:tcPr>
            <w:tcW w:w="1410" w:type="dxa"/>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思想道德修养与法律基础(含廉洁修身)</w:t>
            </w:r>
          </w:p>
        </w:tc>
        <w:tc>
          <w:tcPr>
            <w:tcW w:w="426"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41"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1</w:t>
            </w:r>
          </w:p>
        </w:tc>
        <w:tc>
          <w:tcPr>
            <w:tcW w:w="534"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3</w:t>
            </w:r>
          </w:p>
        </w:tc>
        <w:tc>
          <w:tcPr>
            <w:tcW w:w="640"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48</w:t>
            </w:r>
          </w:p>
        </w:tc>
        <w:tc>
          <w:tcPr>
            <w:tcW w:w="640"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38</w:t>
            </w:r>
          </w:p>
        </w:tc>
        <w:tc>
          <w:tcPr>
            <w:tcW w:w="640"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10</w:t>
            </w:r>
          </w:p>
        </w:tc>
        <w:tc>
          <w:tcPr>
            <w:tcW w:w="672" w:type="dxa"/>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3</w:t>
            </w:r>
          </w:p>
        </w:tc>
        <w:tc>
          <w:tcPr>
            <w:tcW w:w="468" w:type="dxa"/>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600" w:type="dxa"/>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444" w:type="dxa"/>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557" w:type="dxa"/>
            <w:shd w:val="clear" w:color="000000" w:fill="FFFFFF"/>
            <w:vAlign w:val="center"/>
          </w:tcPr>
          <w:p>
            <w:pPr>
              <w:widowControl/>
              <w:ind w:firstLine="420" w:firstLineChars="200"/>
              <w:jc w:val="left"/>
              <w:rPr>
                <w:rFonts w:ascii="宋体" w:hAnsi="宋体" w:eastAsia="宋体" w:cs="宋体"/>
                <w:kern w:val="0"/>
                <w:szCs w:val="21"/>
              </w:rPr>
            </w:pPr>
            <w:r>
              <w:rPr>
                <w:rFonts w:hint="eastAsia" w:ascii="宋体" w:hAnsi="宋体" w:eastAsia="宋体" w:cs="宋体"/>
                <w:kern w:val="0"/>
                <w:szCs w:val="21"/>
              </w:rPr>
              <w:t>　</w:t>
            </w:r>
          </w:p>
        </w:tc>
        <w:tc>
          <w:tcPr>
            <w:tcW w:w="867" w:type="dxa"/>
            <w:shd w:val="clear" w:color="auto" w:fill="auto"/>
            <w:vAlign w:val="center"/>
          </w:tcPr>
          <w:p>
            <w:pPr>
              <w:widowControl/>
              <w:ind w:firstLine="420" w:firstLineChars="200"/>
              <w:jc w:val="left"/>
              <w:rPr>
                <w:rFonts w:ascii="宋体" w:hAnsi="宋体" w:eastAsia="宋体" w:cs="宋体"/>
                <w:kern w:val="0"/>
                <w:szCs w:val="21"/>
              </w:rPr>
            </w:pPr>
            <w:r>
              <w:rPr>
                <w:rFonts w:hint="eastAsia" w:ascii="宋体" w:hAnsi="宋体" w:eastAsia="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26" w:type="dxa"/>
            <w:vMerge w:val="continue"/>
            <w:vAlign w:val="center"/>
          </w:tcPr>
          <w:p>
            <w:pPr>
              <w:widowControl/>
              <w:jc w:val="left"/>
              <w:rPr>
                <w:rFonts w:ascii="宋体" w:hAnsi="宋体" w:eastAsia="宋体" w:cs="宋体"/>
                <w:kern w:val="0"/>
                <w:szCs w:val="21"/>
              </w:rPr>
            </w:pPr>
          </w:p>
        </w:tc>
        <w:tc>
          <w:tcPr>
            <w:tcW w:w="426" w:type="dxa"/>
            <w:vMerge w:val="continue"/>
            <w:vAlign w:val="center"/>
          </w:tcPr>
          <w:p>
            <w:pPr>
              <w:widowControl/>
              <w:jc w:val="left"/>
              <w:rPr>
                <w:rFonts w:ascii="宋体" w:hAnsi="宋体" w:eastAsia="宋体" w:cs="宋体"/>
                <w:kern w:val="0"/>
                <w:szCs w:val="21"/>
              </w:rPr>
            </w:pPr>
          </w:p>
        </w:tc>
        <w:tc>
          <w:tcPr>
            <w:tcW w:w="426"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5</w:t>
            </w:r>
          </w:p>
        </w:tc>
        <w:tc>
          <w:tcPr>
            <w:tcW w:w="876"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GB0005</w:t>
            </w:r>
          </w:p>
        </w:tc>
        <w:tc>
          <w:tcPr>
            <w:tcW w:w="1410" w:type="dxa"/>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形势与政策</w:t>
            </w:r>
          </w:p>
        </w:tc>
        <w:tc>
          <w:tcPr>
            <w:tcW w:w="426"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41"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12345</w:t>
            </w:r>
          </w:p>
        </w:tc>
        <w:tc>
          <w:tcPr>
            <w:tcW w:w="534"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1</w:t>
            </w:r>
          </w:p>
        </w:tc>
        <w:tc>
          <w:tcPr>
            <w:tcW w:w="640"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40</w:t>
            </w:r>
          </w:p>
        </w:tc>
        <w:tc>
          <w:tcPr>
            <w:tcW w:w="640"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40</w:t>
            </w:r>
          </w:p>
        </w:tc>
        <w:tc>
          <w:tcPr>
            <w:tcW w:w="640"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0</w:t>
            </w:r>
          </w:p>
        </w:tc>
        <w:tc>
          <w:tcPr>
            <w:tcW w:w="2741" w:type="dxa"/>
            <w:gridSpan w:val="5"/>
            <w:shd w:val="clear" w:color="000000" w:fill="FFFF00"/>
            <w:vAlign w:val="center"/>
          </w:tcPr>
          <w:p>
            <w:pPr>
              <w:widowControl/>
              <w:jc w:val="center"/>
              <w:rPr>
                <w:rFonts w:ascii="宋体" w:hAnsi="宋体" w:eastAsia="宋体" w:cs="宋体"/>
                <w:kern w:val="0"/>
                <w:szCs w:val="21"/>
              </w:rPr>
            </w:pPr>
            <w:r>
              <w:rPr>
                <w:rFonts w:hint="eastAsia" w:ascii="宋体" w:hAnsi="宋体" w:eastAsia="宋体" w:cs="宋体"/>
                <w:kern w:val="0"/>
                <w:szCs w:val="21"/>
              </w:rPr>
              <w:t>每学期8学时</w:t>
            </w:r>
          </w:p>
        </w:tc>
        <w:tc>
          <w:tcPr>
            <w:tcW w:w="867" w:type="dxa"/>
            <w:shd w:val="clear" w:color="auto" w:fill="auto"/>
            <w:vAlign w:val="center"/>
          </w:tcPr>
          <w:p>
            <w:pPr>
              <w:widowControl/>
              <w:ind w:firstLine="420" w:firstLineChars="200"/>
              <w:jc w:val="left"/>
              <w:rPr>
                <w:rFonts w:ascii="宋体" w:hAnsi="宋体" w:eastAsia="宋体" w:cs="宋体"/>
                <w:kern w:val="0"/>
                <w:szCs w:val="21"/>
              </w:rPr>
            </w:pPr>
            <w:r>
              <w:rPr>
                <w:rFonts w:hint="eastAsia" w:ascii="宋体" w:hAnsi="宋体" w:eastAsia="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26" w:type="dxa"/>
            <w:vMerge w:val="continue"/>
            <w:vAlign w:val="center"/>
          </w:tcPr>
          <w:p>
            <w:pPr>
              <w:widowControl/>
              <w:jc w:val="left"/>
              <w:rPr>
                <w:rFonts w:ascii="宋体" w:hAnsi="宋体" w:eastAsia="宋体" w:cs="宋体"/>
                <w:kern w:val="0"/>
                <w:szCs w:val="21"/>
              </w:rPr>
            </w:pPr>
          </w:p>
        </w:tc>
        <w:tc>
          <w:tcPr>
            <w:tcW w:w="426" w:type="dxa"/>
            <w:vMerge w:val="continue"/>
            <w:vAlign w:val="center"/>
          </w:tcPr>
          <w:p>
            <w:pPr>
              <w:widowControl/>
              <w:jc w:val="left"/>
              <w:rPr>
                <w:rFonts w:ascii="宋体" w:hAnsi="宋体" w:eastAsia="宋体" w:cs="宋体"/>
                <w:kern w:val="0"/>
                <w:szCs w:val="21"/>
              </w:rPr>
            </w:pPr>
          </w:p>
        </w:tc>
        <w:tc>
          <w:tcPr>
            <w:tcW w:w="426"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6</w:t>
            </w:r>
          </w:p>
        </w:tc>
        <w:tc>
          <w:tcPr>
            <w:tcW w:w="876"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GB0006</w:t>
            </w:r>
          </w:p>
        </w:tc>
        <w:tc>
          <w:tcPr>
            <w:tcW w:w="1410" w:type="dxa"/>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英语</w:t>
            </w:r>
          </w:p>
        </w:tc>
        <w:tc>
          <w:tcPr>
            <w:tcW w:w="426"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1</w:t>
            </w:r>
          </w:p>
        </w:tc>
        <w:tc>
          <w:tcPr>
            <w:tcW w:w="741"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2</w:t>
            </w:r>
          </w:p>
        </w:tc>
        <w:tc>
          <w:tcPr>
            <w:tcW w:w="534"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8</w:t>
            </w:r>
          </w:p>
        </w:tc>
        <w:tc>
          <w:tcPr>
            <w:tcW w:w="640"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136</w:t>
            </w:r>
          </w:p>
        </w:tc>
        <w:tc>
          <w:tcPr>
            <w:tcW w:w="640"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108</w:t>
            </w:r>
          </w:p>
        </w:tc>
        <w:tc>
          <w:tcPr>
            <w:tcW w:w="640"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28</w:t>
            </w:r>
          </w:p>
        </w:tc>
        <w:tc>
          <w:tcPr>
            <w:tcW w:w="672" w:type="dxa"/>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4</w:t>
            </w:r>
          </w:p>
        </w:tc>
        <w:tc>
          <w:tcPr>
            <w:tcW w:w="468" w:type="dxa"/>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4</w:t>
            </w:r>
          </w:p>
        </w:tc>
        <w:tc>
          <w:tcPr>
            <w:tcW w:w="600" w:type="dxa"/>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444" w:type="dxa"/>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557" w:type="dxa"/>
            <w:shd w:val="clear" w:color="000000" w:fill="FFFFFF"/>
            <w:vAlign w:val="center"/>
          </w:tcPr>
          <w:p>
            <w:pPr>
              <w:widowControl/>
              <w:ind w:firstLine="420" w:firstLineChars="200"/>
              <w:jc w:val="left"/>
              <w:rPr>
                <w:rFonts w:ascii="宋体" w:hAnsi="宋体" w:eastAsia="宋体" w:cs="宋体"/>
                <w:kern w:val="0"/>
                <w:szCs w:val="21"/>
              </w:rPr>
            </w:pPr>
            <w:r>
              <w:rPr>
                <w:rFonts w:hint="eastAsia" w:ascii="宋体" w:hAnsi="宋体" w:eastAsia="宋体" w:cs="宋体"/>
                <w:kern w:val="0"/>
                <w:szCs w:val="21"/>
              </w:rPr>
              <w:t>　</w:t>
            </w:r>
          </w:p>
        </w:tc>
        <w:tc>
          <w:tcPr>
            <w:tcW w:w="867" w:type="dxa"/>
            <w:shd w:val="clear" w:color="auto" w:fill="auto"/>
            <w:vAlign w:val="center"/>
          </w:tcPr>
          <w:p>
            <w:pPr>
              <w:widowControl/>
              <w:ind w:firstLine="420" w:firstLineChars="200"/>
              <w:jc w:val="left"/>
              <w:rPr>
                <w:rFonts w:ascii="宋体" w:hAnsi="宋体" w:eastAsia="宋体" w:cs="宋体"/>
                <w:kern w:val="0"/>
                <w:szCs w:val="21"/>
              </w:rPr>
            </w:pPr>
            <w:r>
              <w:rPr>
                <w:rFonts w:hint="eastAsia" w:ascii="宋体" w:hAnsi="宋体" w:eastAsia="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26" w:type="dxa"/>
            <w:vMerge w:val="continue"/>
            <w:vAlign w:val="center"/>
          </w:tcPr>
          <w:p>
            <w:pPr>
              <w:widowControl/>
              <w:jc w:val="left"/>
              <w:rPr>
                <w:rFonts w:ascii="宋体" w:hAnsi="宋体" w:eastAsia="宋体" w:cs="宋体"/>
                <w:kern w:val="0"/>
                <w:szCs w:val="21"/>
              </w:rPr>
            </w:pPr>
          </w:p>
        </w:tc>
        <w:tc>
          <w:tcPr>
            <w:tcW w:w="426" w:type="dxa"/>
            <w:vMerge w:val="continue"/>
            <w:vAlign w:val="center"/>
          </w:tcPr>
          <w:p>
            <w:pPr>
              <w:widowControl/>
              <w:jc w:val="left"/>
              <w:rPr>
                <w:rFonts w:ascii="宋体" w:hAnsi="宋体" w:eastAsia="宋体" w:cs="宋体"/>
                <w:kern w:val="0"/>
                <w:szCs w:val="21"/>
              </w:rPr>
            </w:pPr>
          </w:p>
        </w:tc>
        <w:tc>
          <w:tcPr>
            <w:tcW w:w="426"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7</w:t>
            </w:r>
          </w:p>
        </w:tc>
        <w:tc>
          <w:tcPr>
            <w:tcW w:w="876"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GB0007</w:t>
            </w:r>
          </w:p>
        </w:tc>
        <w:tc>
          <w:tcPr>
            <w:tcW w:w="1410" w:type="dxa"/>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体育(含健康教育)</w:t>
            </w:r>
          </w:p>
        </w:tc>
        <w:tc>
          <w:tcPr>
            <w:tcW w:w="426"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41"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12</w:t>
            </w:r>
          </w:p>
        </w:tc>
        <w:tc>
          <w:tcPr>
            <w:tcW w:w="534"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4</w:t>
            </w:r>
          </w:p>
        </w:tc>
        <w:tc>
          <w:tcPr>
            <w:tcW w:w="640"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104</w:t>
            </w:r>
          </w:p>
        </w:tc>
        <w:tc>
          <w:tcPr>
            <w:tcW w:w="640"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30</w:t>
            </w:r>
          </w:p>
        </w:tc>
        <w:tc>
          <w:tcPr>
            <w:tcW w:w="640"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74</w:t>
            </w:r>
          </w:p>
        </w:tc>
        <w:tc>
          <w:tcPr>
            <w:tcW w:w="672"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xml:space="preserve">2 </w:t>
            </w:r>
          </w:p>
        </w:tc>
        <w:tc>
          <w:tcPr>
            <w:tcW w:w="468"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xml:space="preserve">2 </w:t>
            </w:r>
          </w:p>
        </w:tc>
        <w:tc>
          <w:tcPr>
            <w:tcW w:w="600" w:type="dxa"/>
            <w:shd w:val="clear" w:color="000000" w:fill="FFFF00"/>
            <w:vAlign w:val="center"/>
          </w:tcPr>
          <w:p>
            <w:pPr>
              <w:widowControl/>
              <w:jc w:val="center"/>
              <w:rPr>
                <w:rFonts w:ascii="宋体" w:hAnsi="宋体" w:eastAsia="宋体" w:cs="宋体"/>
                <w:kern w:val="0"/>
                <w:szCs w:val="21"/>
              </w:rPr>
            </w:pPr>
            <w:r>
              <w:rPr>
                <w:rFonts w:hint="eastAsia" w:ascii="宋体" w:hAnsi="宋体" w:eastAsia="宋体" w:cs="宋体"/>
                <w:kern w:val="0"/>
                <w:szCs w:val="21"/>
              </w:rPr>
              <w:t xml:space="preserve">1 </w:t>
            </w:r>
          </w:p>
        </w:tc>
        <w:tc>
          <w:tcPr>
            <w:tcW w:w="444" w:type="dxa"/>
            <w:shd w:val="clear" w:color="000000" w:fill="FFFF00"/>
            <w:vAlign w:val="center"/>
          </w:tcPr>
          <w:p>
            <w:pPr>
              <w:widowControl/>
              <w:jc w:val="center"/>
              <w:rPr>
                <w:rFonts w:ascii="宋体" w:hAnsi="宋体" w:eastAsia="宋体" w:cs="宋体"/>
                <w:kern w:val="0"/>
                <w:szCs w:val="21"/>
              </w:rPr>
            </w:pPr>
            <w:r>
              <w:rPr>
                <w:rFonts w:hint="eastAsia" w:ascii="宋体" w:hAnsi="宋体" w:eastAsia="宋体" w:cs="宋体"/>
                <w:kern w:val="0"/>
                <w:szCs w:val="21"/>
              </w:rPr>
              <w:t xml:space="preserve">1 </w:t>
            </w:r>
          </w:p>
        </w:tc>
        <w:tc>
          <w:tcPr>
            <w:tcW w:w="557" w:type="dxa"/>
            <w:shd w:val="clear" w:color="auto" w:fill="auto"/>
            <w:vAlign w:val="center"/>
          </w:tcPr>
          <w:p>
            <w:pPr>
              <w:widowControl/>
              <w:ind w:firstLine="420" w:firstLineChars="200"/>
              <w:jc w:val="left"/>
              <w:rPr>
                <w:rFonts w:ascii="宋体" w:hAnsi="宋体" w:eastAsia="宋体" w:cs="宋体"/>
                <w:kern w:val="0"/>
                <w:szCs w:val="21"/>
              </w:rPr>
            </w:pPr>
            <w:r>
              <w:rPr>
                <w:rFonts w:hint="eastAsia" w:ascii="宋体" w:hAnsi="宋体" w:eastAsia="宋体" w:cs="宋体"/>
                <w:kern w:val="0"/>
                <w:szCs w:val="21"/>
              </w:rPr>
              <w:t>　</w:t>
            </w:r>
          </w:p>
        </w:tc>
        <w:tc>
          <w:tcPr>
            <w:tcW w:w="867" w:type="dxa"/>
            <w:shd w:val="clear" w:color="auto" w:fill="auto"/>
            <w:vAlign w:val="center"/>
          </w:tcPr>
          <w:p>
            <w:pPr>
              <w:widowControl/>
              <w:ind w:firstLine="420" w:firstLineChars="200"/>
              <w:jc w:val="left"/>
              <w:rPr>
                <w:rFonts w:ascii="宋体" w:hAnsi="宋体" w:eastAsia="宋体" w:cs="宋体"/>
                <w:kern w:val="0"/>
                <w:szCs w:val="21"/>
              </w:rPr>
            </w:pPr>
            <w:r>
              <w:rPr>
                <w:rFonts w:hint="eastAsia" w:ascii="宋体" w:hAnsi="宋体" w:eastAsia="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26" w:type="dxa"/>
            <w:vMerge w:val="continue"/>
            <w:vAlign w:val="center"/>
          </w:tcPr>
          <w:p>
            <w:pPr>
              <w:widowControl/>
              <w:jc w:val="left"/>
              <w:rPr>
                <w:rFonts w:ascii="宋体" w:hAnsi="宋体" w:eastAsia="宋体" w:cs="宋体"/>
                <w:kern w:val="0"/>
                <w:szCs w:val="21"/>
              </w:rPr>
            </w:pPr>
          </w:p>
        </w:tc>
        <w:tc>
          <w:tcPr>
            <w:tcW w:w="426" w:type="dxa"/>
            <w:vMerge w:val="continue"/>
            <w:vAlign w:val="center"/>
          </w:tcPr>
          <w:p>
            <w:pPr>
              <w:widowControl/>
              <w:jc w:val="left"/>
              <w:rPr>
                <w:rFonts w:ascii="宋体" w:hAnsi="宋体" w:eastAsia="宋体" w:cs="宋体"/>
                <w:kern w:val="0"/>
                <w:szCs w:val="21"/>
              </w:rPr>
            </w:pPr>
          </w:p>
        </w:tc>
        <w:tc>
          <w:tcPr>
            <w:tcW w:w="426"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8</w:t>
            </w:r>
          </w:p>
        </w:tc>
        <w:tc>
          <w:tcPr>
            <w:tcW w:w="876"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GB0008</w:t>
            </w:r>
          </w:p>
        </w:tc>
        <w:tc>
          <w:tcPr>
            <w:tcW w:w="1410" w:type="dxa"/>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体能测试</w:t>
            </w:r>
          </w:p>
        </w:tc>
        <w:tc>
          <w:tcPr>
            <w:tcW w:w="426"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41"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135</w:t>
            </w:r>
          </w:p>
        </w:tc>
        <w:tc>
          <w:tcPr>
            <w:tcW w:w="534"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1</w:t>
            </w:r>
          </w:p>
        </w:tc>
        <w:tc>
          <w:tcPr>
            <w:tcW w:w="640"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18</w:t>
            </w:r>
          </w:p>
        </w:tc>
        <w:tc>
          <w:tcPr>
            <w:tcW w:w="640"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0</w:t>
            </w:r>
          </w:p>
        </w:tc>
        <w:tc>
          <w:tcPr>
            <w:tcW w:w="640"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18</w:t>
            </w:r>
          </w:p>
        </w:tc>
        <w:tc>
          <w:tcPr>
            <w:tcW w:w="672" w:type="dxa"/>
            <w:shd w:val="clear" w:color="000000" w:fill="FFFF00"/>
            <w:vAlign w:val="center"/>
          </w:tcPr>
          <w:p>
            <w:pPr>
              <w:widowControl/>
              <w:jc w:val="center"/>
              <w:rPr>
                <w:rFonts w:ascii="宋体" w:hAnsi="宋体" w:eastAsia="宋体" w:cs="宋体"/>
                <w:kern w:val="0"/>
                <w:szCs w:val="21"/>
              </w:rPr>
            </w:pPr>
            <w:r>
              <w:rPr>
                <w:rFonts w:hint="eastAsia" w:ascii="宋体" w:hAnsi="宋体" w:eastAsia="宋体" w:cs="宋体"/>
                <w:kern w:val="0"/>
                <w:szCs w:val="21"/>
              </w:rPr>
              <w:t>6/1</w:t>
            </w:r>
          </w:p>
        </w:tc>
        <w:tc>
          <w:tcPr>
            <w:tcW w:w="468" w:type="dxa"/>
            <w:shd w:val="clear" w:color="000000" w:fill="FFFF00"/>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600" w:type="dxa"/>
            <w:shd w:val="clear" w:color="000000" w:fill="FFFF00"/>
            <w:vAlign w:val="center"/>
          </w:tcPr>
          <w:p>
            <w:pPr>
              <w:widowControl/>
              <w:jc w:val="center"/>
              <w:rPr>
                <w:rFonts w:ascii="宋体" w:hAnsi="宋体" w:eastAsia="宋体" w:cs="宋体"/>
                <w:kern w:val="0"/>
                <w:szCs w:val="21"/>
              </w:rPr>
            </w:pPr>
            <w:r>
              <w:rPr>
                <w:rFonts w:hint="eastAsia" w:ascii="宋体" w:hAnsi="宋体" w:eastAsia="宋体" w:cs="宋体"/>
                <w:kern w:val="0"/>
                <w:szCs w:val="21"/>
              </w:rPr>
              <w:t>6/1</w:t>
            </w:r>
          </w:p>
        </w:tc>
        <w:tc>
          <w:tcPr>
            <w:tcW w:w="444" w:type="dxa"/>
            <w:shd w:val="clear" w:color="000000" w:fill="FFFF00"/>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557" w:type="dxa"/>
            <w:shd w:val="clear" w:color="000000" w:fill="FFFF00"/>
            <w:vAlign w:val="center"/>
          </w:tcPr>
          <w:p>
            <w:pPr>
              <w:widowControl/>
              <w:jc w:val="center"/>
              <w:rPr>
                <w:rFonts w:ascii="宋体" w:hAnsi="宋体" w:eastAsia="宋体" w:cs="宋体"/>
                <w:kern w:val="0"/>
                <w:szCs w:val="21"/>
              </w:rPr>
            </w:pPr>
            <w:r>
              <w:rPr>
                <w:rFonts w:hint="eastAsia" w:ascii="宋体" w:hAnsi="宋体" w:eastAsia="宋体" w:cs="宋体"/>
                <w:kern w:val="0"/>
                <w:szCs w:val="21"/>
              </w:rPr>
              <w:t>6/1</w:t>
            </w:r>
          </w:p>
        </w:tc>
        <w:tc>
          <w:tcPr>
            <w:tcW w:w="867" w:type="dxa"/>
            <w:shd w:val="clear" w:color="auto" w:fill="auto"/>
            <w:vAlign w:val="center"/>
          </w:tcPr>
          <w:p>
            <w:pPr>
              <w:widowControl/>
              <w:ind w:firstLine="420" w:firstLineChars="200"/>
              <w:jc w:val="left"/>
              <w:rPr>
                <w:rFonts w:ascii="宋体" w:hAnsi="宋体" w:eastAsia="宋体" w:cs="宋体"/>
                <w:kern w:val="0"/>
                <w:szCs w:val="21"/>
              </w:rPr>
            </w:pPr>
            <w:r>
              <w:rPr>
                <w:rFonts w:hint="eastAsia" w:ascii="宋体" w:hAnsi="宋体" w:eastAsia="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26" w:type="dxa"/>
            <w:vMerge w:val="continue"/>
            <w:vAlign w:val="center"/>
          </w:tcPr>
          <w:p>
            <w:pPr>
              <w:widowControl/>
              <w:jc w:val="left"/>
              <w:rPr>
                <w:rFonts w:ascii="宋体" w:hAnsi="宋体" w:eastAsia="宋体" w:cs="宋体"/>
                <w:kern w:val="0"/>
                <w:szCs w:val="21"/>
              </w:rPr>
            </w:pPr>
          </w:p>
        </w:tc>
        <w:tc>
          <w:tcPr>
            <w:tcW w:w="426" w:type="dxa"/>
            <w:vMerge w:val="continue"/>
            <w:vAlign w:val="center"/>
          </w:tcPr>
          <w:p>
            <w:pPr>
              <w:widowControl/>
              <w:jc w:val="left"/>
              <w:rPr>
                <w:rFonts w:ascii="宋体" w:hAnsi="宋体" w:eastAsia="宋体" w:cs="宋体"/>
                <w:kern w:val="0"/>
                <w:szCs w:val="21"/>
              </w:rPr>
            </w:pPr>
          </w:p>
        </w:tc>
        <w:tc>
          <w:tcPr>
            <w:tcW w:w="426"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9</w:t>
            </w:r>
          </w:p>
        </w:tc>
        <w:tc>
          <w:tcPr>
            <w:tcW w:w="876"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GB0009</w:t>
            </w:r>
          </w:p>
        </w:tc>
        <w:tc>
          <w:tcPr>
            <w:tcW w:w="1410" w:type="dxa"/>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信息技术</w:t>
            </w:r>
          </w:p>
        </w:tc>
        <w:tc>
          <w:tcPr>
            <w:tcW w:w="426"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12</w:t>
            </w:r>
          </w:p>
        </w:tc>
        <w:tc>
          <w:tcPr>
            <w:tcW w:w="741"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534"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4</w:t>
            </w:r>
          </w:p>
        </w:tc>
        <w:tc>
          <w:tcPr>
            <w:tcW w:w="640"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68</w:t>
            </w:r>
          </w:p>
        </w:tc>
        <w:tc>
          <w:tcPr>
            <w:tcW w:w="640"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30</w:t>
            </w:r>
          </w:p>
        </w:tc>
        <w:tc>
          <w:tcPr>
            <w:tcW w:w="640"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38</w:t>
            </w:r>
          </w:p>
        </w:tc>
        <w:tc>
          <w:tcPr>
            <w:tcW w:w="672" w:type="dxa"/>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2</w:t>
            </w:r>
          </w:p>
        </w:tc>
        <w:tc>
          <w:tcPr>
            <w:tcW w:w="468" w:type="dxa"/>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2</w:t>
            </w:r>
          </w:p>
        </w:tc>
        <w:tc>
          <w:tcPr>
            <w:tcW w:w="600" w:type="dxa"/>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444" w:type="dxa"/>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557" w:type="dxa"/>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867" w:type="dxa"/>
            <w:shd w:val="clear" w:color="auto" w:fill="auto"/>
            <w:vAlign w:val="center"/>
          </w:tcPr>
          <w:p>
            <w:pPr>
              <w:widowControl/>
              <w:ind w:firstLine="420" w:firstLineChars="200"/>
              <w:jc w:val="left"/>
              <w:rPr>
                <w:rFonts w:ascii="宋体" w:hAnsi="宋体" w:eastAsia="宋体" w:cs="宋体"/>
                <w:kern w:val="0"/>
                <w:szCs w:val="21"/>
              </w:rPr>
            </w:pPr>
            <w:r>
              <w:rPr>
                <w:rFonts w:hint="eastAsia" w:ascii="宋体" w:hAnsi="宋体" w:eastAsia="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26" w:type="dxa"/>
            <w:vMerge w:val="continue"/>
            <w:vAlign w:val="center"/>
          </w:tcPr>
          <w:p>
            <w:pPr>
              <w:widowControl/>
              <w:jc w:val="left"/>
              <w:rPr>
                <w:rFonts w:ascii="宋体" w:hAnsi="宋体" w:eastAsia="宋体" w:cs="宋体"/>
                <w:kern w:val="0"/>
                <w:szCs w:val="21"/>
              </w:rPr>
            </w:pPr>
          </w:p>
        </w:tc>
        <w:tc>
          <w:tcPr>
            <w:tcW w:w="426" w:type="dxa"/>
            <w:vMerge w:val="continue"/>
            <w:vAlign w:val="center"/>
          </w:tcPr>
          <w:p>
            <w:pPr>
              <w:widowControl/>
              <w:jc w:val="left"/>
              <w:rPr>
                <w:rFonts w:ascii="宋体" w:hAnsi="宋体" w:eastAsia="宋体" w:cs="宋体"/>
                <w:kern w:val="0"/>
                <w:szCs w:val="21"/>
              </w:rPr>
            </w:pPr>
          </w:p>
        </w:tc>
        <w:tc>
          <w:tcPr>
            <w:tcW w:w="426"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10</w:t>
            </w:r>
          </w:p>
        </w:tc>
        <w:tc>
          <w:tcPr>
            <w:tcW w:w="876"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GB0010</w:t>
            </w:r>
          </w:p>
        </w:tc>
        <w:tc>
          <w:tcPr>
            <w:tcW w:w="1410" w:type="dxa"/>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大学语文</w:t>
            </w:r>
          </w:p>
        </w:tc>
        <w:tc>
          <w:tcPr>
            <w:tcW w:w="426"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41"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3</w:t>
            </w:r>
          </w:p>
        </w:tc>
        <w:tc>
          <w:tcPr>
            <w:tcW w:w="534"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2</w:t>
            </w:r>
          </w:p>
        </w:tc>
        <w:tc>
          <w:tcPr>
            <w:tcW w:w="640"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36</w:t>
            </w:r>
          </w:p>
        </w:tc>
        <w:tc>
          <w:tcPr>
            <w:tcW w:w="640"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30</w:t>
            </w:r>
          </w:p>
        </w:tc>
        <w:tc>
          <w:tcPr>
            <w:tcW w:w="640"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6</w:t>
            </w:r>
          </w:p>
        </w:tc>
        <w:tc>
          <w:tcPr>
            <w:tcW w:w="672" w:type="dxa"/>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468" w:type="dxa"/>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600" w:type="dxa"/>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2</w:t>
            </w:r>
          </w:p>
        </w:tc>
        <w:tc>
          <w:tcPr>
            <w:tcW w:w="444" w:type="dxa"/>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557" w:type="dxa"/>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867" w:type="dxa"/>
            <w:shd w:val="clear" w:color="auto" w:fill="auto"/>
            <w:vAlign w:val="center"/>
          </w:tcPr>
          <w:p>
            <w:pPr>
              <w:widowControl/>
              <w:ind w:firstLine="420" w:firstLineChars="200"/>
              <w:jc w:val="left"/>
              <w:rPr>
                <w:rFonts w:ascii="宋体" w:hAnsi="宋体" w:eastAsia="宋体" w:cs="宋体"/>
                <w:kern w:val="0"/>
                <w:szCs w:val="21"/>
              </w:rPr>
            </w:pPr>
            <w:r>
              <w:rPr>
                <w:rFonts w:hint="eastAsia" w:ascii="宋体" w:hAnsi="宋体" w:eastAsia="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26" w:type="dxa"/>
            <w:vMerge w:val="continue"/>
            <w:vAlign w:val="center"/>
          </w:tcPr>
          <w:p>
            <w:pPr>
              <w:widowControl/>
              <w:jc w:val="left"/>
              <w:rPr>
                <w:rFonts w:ascii="宋体" w:hAnsi="宋体" w:eastAsia="宋体" w:cs="宋体"/>
                <w:kern w:val="0"/>
                <w:szCs w:val="21"/>
              </w:rPr>
            </w:pPr>
          </w:p>
        </w:tc>
        <w:tc>
          <w:tcPr>
            <w:tcW w:w="426" w:type="dxa"/>
            <w:vMerge w:val="continue"/>
            <w:vAlign w:val="center"/>
          </w:tcPr>
          <w:p>
            <w:pPr>
              <w:widowControl/>
              <w:jc w:val="left"/>
              <w:rPr>
                <w:rFonts w:ascii="宋体" w:hAnsi="宋体" w:eastAsia="宋体" w:cs="宋体"/>
                <w:kern w:val="0"/>
                <w:szCs w:val="21"/>
              </w:rPr>
            </w:pPr>
          </w:p>
        </w:tc>
        <w:tc>
          <w:tcPr>
            <w:tcW w:w="426"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11</w:t>
            </w:r>
          </w:p>
        </w:tc>
        <w:tc>
          <w:tcPr>
            <w:tcW w:w="876"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GB0011</w:t>
            </w:r>
          </w:p>
        </w:tc>
        <w:tc>
          <w:tcPr>
            <w:tcW w:w="1410" w:type="dxa"/>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大学生心理健康教育</w:t>
            </w:r>
          </w:p>
        </w:tc>
        <w:tc>
          <w:tcPr>
            <w:tcW w:w="426"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41"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1</w:t>
            </w:r>
          </w:p>
        </w:tc>
        <w:tc>
          <w:tcPr>
            <w:tcW w:w="534"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2</w:t>
            </w:r>
          </w:p>
        </w:tc>
        <w:tc>
          <w:tcPr>
            <w:tcW w:w="640"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32</w:t>
            </w:r>
          </w:p>
        </w:tc>
        <w:tc>
          <w:tcPr>
            <w:tcW w:w="640"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26</w:t>
            </w:r>
          </w:p>
        </w:tc>
        <w:tc>
          <w:tcPr>
            <w:tcW w:w="640"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6</w:t>
            </w:r>
          </w:p>
        </w:tc>
        <w:tc>
          <w:tcPr>
            <w:tcW w:w="672" w:type="dxa"/>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2</w:t>
            </w:r>
          </w:p>
        </w:tc>
        <w:tc>
          <w:tcPr>
            <w:tcW w:w="468" w:type="dxa"/>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600" w:type="dxa"/>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444" w:type="dxa"/>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557" w:type="dxa"/>
            <w:shd w:val="clear" w:color="000000" w:fill="FFFFFF"/>
            <w:vAlign w:val="center"/>
          </w:tcPr>
          <w:p>
            <w:pPr>
              <w:widowControl/>
              <w:ind w:firstLine="420" w:firstLineChars="200"/>
              <w:jc w:val="left"/>
              <w:rPr>
                <w:rFonts w:ascii="宋体" w:hAnsi="宋体" w:eastAsia="宋体" w:cs="宋体"/>
                <w:kern w:val="0"/>
                <w:szCs w:val="21"/>
              </w:rPr>
            </w:pPr>
            <w:r>
              <w:rPr>
                <w:rFonts w:hint="eastAsia" w:ascii="宋体" w:hAnsi="宋体" w:eastAsia="宋体" w:cs="宋体"/>
                <w:kern w:val="0"/>
                <w:szCs w:val="21"/>
              </w:rPr>
              <w:t>　</w:t>
            </w:r>
          </w:p>
        </w:tc>
        <w:tc>
          <w:tcPr>
            <w:tcW w:w="867" w:type="dxa"/>
            <w:shd w:val="clear" w:color="auto" w:fill="auto"/>
            <w:vAlign w:val="center"/>
          </w:tcPr>
          <w:p>
            <w:pPr>
              <w:widowControl/>
              <w:ind w:firstLine="420" w:firstLineChars="200"/>
              <w:jc w:val="left"/>
              <w:rPr>
                <w:rFonts w:ascii="宋体" w:hAnsi="宋体" w:eastAsia="宋体" w:cs="宋体"/>
                <w:kern w:val="0"/>
                <w:szCs w:val="21"/>
              </w:rPr>
            </w:pPr>
            <w:r>
              <w:rPr>
                <w:rFonts w:hint="eastAsia" w:ascii="宋体" w:hAnsi="宋体" w:eastAsia="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26" w:type="dxa"/>
            <w:vMerge w:val="continue"/>
            <w:vAlign w:val="center"/>
          </w:tcPr>
          <w:p>
            <w:pPr>
              <w:widowControl/>
              <w:jc w:val="left"/>
              <w:rPr>
                <w:rFonts w:ascii="宋体" w:hAnsi="宋体" w:eastAsia="宋体" w:cs="宋体"/>
                <w:kern w:val="0"/>
                <w:szCs w:val="21"/>
              </w:rPr>
            </w:pPr>
          </w:p>
        </w:tc>
        <w:tc>
          <w:tcPr>
            <w:tcW w:w="426" w:type="dxa"/>
            <w:vMerge w:val="continue"/>
            <w:vAlign w:val="center"/>
          </w:tcPr>
          <w:p>
            <w:pPr>
              <w:widowControl/>
              <w:jc w:val="left"/>
              <w:rPr>
                <w:rFonts w:ascii="宋体" w:hAnsi="宋体" w:eastAsia="宋体" w:cs="宋体"/>
                <w:kern w:val="0"/>
                <w:szCs w:val="21"/>
              </w:rPr>
            </w:pPr>
          </w:p>
        </w:tc>
        <w:tc>
          <w:tcPr>
            <w:tcW w:w="426"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12</w:t>
            </w:r>
          </w:p>
        </w:tc>
        <w:tc>
          <w:tcPr>
            <w:tcW w:w="876"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GB0012</w:t>
            </w:r>
          </w:p>
        </w:tc>
        <w:tc>
          <w:tcPr>
            <w:tcW w:w="1410" w:type="dxa"/>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大学生职业发展与就业指导</w:t>
            </w:r>
          </w:p>
        </w:tc>
        <w:tc>
          <w:tcPr>
            <w:tcW w:w="426"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41"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12345</w:t>
            </w:r>
          </w:p>
        </w:tc>
        <w:tc>
          <w:tcPr>
            <w:tcW w:w="534"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2</w:t>
            </w:r>
          </w:p>
        </w:tc>
        <w:tc>
          <w:tcPr>
            <w:tcW w:w="640"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30</w:t>
            </w:r>
          </w:p>
        </w:tc>
        <w:tc>
          <w:tcPr>
            <w:tcW w:w="640"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24</w:t>
            </w:r>
          </w:p>
        </w:tc>
        <w:tc>
          <w:tcPr>
            <w:tcW w:w="640"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6</w:t>
            </w:r>
          </w:p>
        </w:tc>
        <w:tc>
          <w:tcPr>
            <w:tcW w:w="2741" w:type="dxa"/>
            <w:gridSpan w:val="5"/>
            <w:shd w:val="clear" w:color="000000" w:fill="FFFF00"/>
            <w:vAlign w:val="center"/>
          </w:tcPr>
          <w:p>
            <w:pPr>
              <w:widowControl/>
              <w:jc w:val="center"/>
              <w:rPr>
                <w:rFonts w:ascii="宋体" w:hAnsi="宋体" w:eastAsia="宋体" w:cs="宋体"/>
                <w:kern w:val="0"/>
                <w:szCs w:val="21"/>
              </w:rPr>
            </w:pPr>
            <w:r>
              <w:rPr>
                <w:rFonts w:hint="eastAsia" w:ascii="宋体" w:hAnsi="宋体" w:eastAsia="宋体" w:cs="宋体"/>
                <w:kern w:val="0"/>
                <w:szCs w:val="21"/>
              </w:rPr>
              <w:t>每学期6学时</w:t>
            </w:r>
          </w:p>
        </w:tc>
        <w:tc>
          <w:tcPr>
            <w:tcW w:w="867" w:type="dxa"/>
            <w:shd w:val="clear" w:color="auto" w:fill="auto"/>
            <w:vAlign w:val="center"/>
          </w:tcPr>
          <w:p>
            <w:pPr>
              <w:widowControl/>
              <w:ind w:firstLine="420" w:firstLineChars="200"/>
              <w:jc w:val="left"/>
              <w:rPr>
                <w:rFonts w:ascii="宋体" w:hAnsi="宋体" w:eastAsia="宋体" w:cs="宋体"/>
                <w:kern w:val="0"/>
                <w:szCs w:val="21"/>
              </w:rPr>
            </w:pPr>
            <w:r>
              <w:rPr>
                <w:rFonts w:hint="eastAsia" w:ascii="宋体" w:hAnsi="宋体" w:eastAsia="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26" w:type="dxa"/>
            <w:vMerge w:val="continue"/>
            <w:vAlign w:val="center"/>
          </w:tcPr>
          <w:p>
            <w:pPr>
              <w:widowControl/>
              <w:jc w:val="left"/>
              <w:rPr>
                <w:rFonts w:ascii="宋体" w:hAnsi="宋体" w:eastAsia="宋体" w:cs="宋体"/>
                <w:kern w:val="0"/>
                <w:szCs w:val="21"/>
              </w:rPr>
            </w:pPr>
          </w:p>
        </w:tc>
        <w:tc>
          <w:tcPr>
            <w:tcW w:w="426" w:type="dxa"/>
            <w:vMerge w:val="continue"/>
            <w:vAlign w:val="center"/>
          </w:tcPr>
          <w:p>
            <w:pPr>
              <w:widowControl/>
              <w:jc w:val="left"/>
              <w:rPr>
                <w:rFonts w:ascii="宋体" w:hAnsi="宋体" w:eastAsia="宋体" w:cs="宋体"/>
                <w:kern w:val="0"/>
                <w:szCs w:val="21"/>
              </w:rPr>
            </w:pPr>
          </w:p>
        </w:tc>
        <w:tc>
          <w:tcPr>
            <w:tcW w:w="426"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13</w:t>
            </w:r>
          </w:p>
        </w:tc>
        <w:tc>
          <w:tcPr>
            <w:tcW w:w="876"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GB0013</w:t>
            </w:r>
          </w:p>
        </w:tc>
        <w:tc>
          <w:tcPr>
            <w:tcW w:w="1410" w:type="dxa"/>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大学生创新创业指导</w:t>
            </w:r>
          </w:p>
        </w:tc>
        <w:tc>
          <w:tcPr>
            <w:tcW w:w="426"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41"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12345</w:t>
            </w:r>
          </w:p>
        </w:tc>
        <w:tc>
          <w:tcPr>
            <w:tcW w:w="534"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2</w:t>
            </w:r>
          </w:p>
        </w:tc>
        <w:tc>
          <w:tcPr>
            <w:tcW w:w="640"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30</w:t>
            </w:r>
          </w:p>
        </w:tc>
        <w:tc>
          <w:tcPr>
            <w:tcW w:w="640"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24</w:t>
            </w:r>
          </w:p>
        </w:tc>
        <w:tc>
          <w:tcPr>
            <w:tcW w:w="640"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6</w:t>
            </w:r>
          </w:p>
        </w:tc>
        <w:tc>
          <w:tcPr>
            <w:tcW w:w="2741" w:type="dxa"/>
            <w:gridSpan w:val="5"/>
            <w:shd w:val="clear" w:color="000000" w:fill="FFFF00"/>
            <w:vAlign w:val="center"/>
          </w:tcPr>
          <w:p>
            <w:pPr>
              <w:widowControl/>
              <w:jc w:val="center"/>
              <w:rPr>
                <w:rFonts w:ascii="宋体" w:hAnsi="宋体" w:eastAsia="宋体" w:cs="宋体"/>
                <w:kern w:val="0"/>
                <w:szCs w:val="21"/>
              </w:rPr>
            </w:pPr>
            <w:r>
              <w:rPr>
                <w:rFonts w:hint="eastAsia" w:ascii="宋体" w:hAnsi="宋体" w:eastAsia="宋体" w:cs="宋体"/>
                <w:kern w:val="0"/>
                <w:szCs w:val="21"/>
              </w:rPr>
              <w:t>每学期6学时</w:t>
            </w:r>
          </w:p>
        </w:tc>
        <w:tc>
          <w:tcPr>
            <w:tcW w:w="867" w:type="dxa"/>
            <w:shd w:val="clear" w:color="auto" w:fill="auto"/>
            <w:vAlign w:val="center"/>
          </w:tcPr>
          <w:p>
            <w:pPr>
              <w:widowControl/>
              <w:ind w:firstLine="420" w:firstLineChars="200"/>
              <w:jc w:val="left"/>
              <w:rPr>
                <w:rFonts w:ascii="宋体" w:hAnsi="宋体" w:eastAsia="宋体" w:cs="宋体"/>
                <w:kern w:val="0"/>
                <w:szCs w:val="21"/>
              </w:rPr>
            </w:pPr>
            <w:r>
              <w:rPr>
                <w:rFonts w:hint="eastAsia" w:ascii="宋体" w:hAnsi="宋体" w:eastAsia="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26" w:type="dxa"/>
            <w:vMerge w:val="continue"/>
            <w:vAlign w:val="center"/>
          </w:tcPr>
          <w:p>
            <w:pPr>
              <w:widowControl/>
              <w:jc w:val="left"/>
              <w:rPr>
                <w:rFonts w:ascii="宋体" w:hAnsi="宋体" w:eastAsia="宋体" w:cs="宋体"/>
                <w:kern w:val="0"/>
                <w:szCs w:val="21"/>
              </w:rPr>
            </w:pPr>
          </w:p>
        </w:tc>
        <w:tc>
          <w:tcPr>
            <w:tcW w:w="426" w:type="dxa"/>
            <w:vMerge w:val="continue"/>
            <w:vAlign w:val="center"/>
          </w:tcPr>
          <w:p>
            <w:pPr>
              <w:widowControl/>
              <w:jc w:val="left"/>
              <w:rPr>
                <w:rFonts w:ascii="宋体" w:hAnsi="宋体" w:eastAsia="宋体" w:cs="宋体"/>
                <w:kern w:val="0"/>
                <w:szCs w:val="21"/>
              </w:rPr>
            </w:pPr>
          </w:p>
        </w:tc>
        <w:tc>
          <w:tcPr>
            <w:tcW w:w="426"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14</w:t>
            </w:r>
          </w:p>
        </w:tc>
        <w:tc>
          <w:tcPr>
            <w:tcW w:w="876"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GB0014</w:t>
            </w:r>
          </w:p>
        </w:tc>
        <w:tc>
          <w:tcPr>
            <w:tcW w:w="1410" w:type="dxa"/>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国家安全教育</w:t>
            </w:r>
          </w:p>
        </w:tc>
        <w:tc>
          <w:tcPr>
            <w:tcW w:w="426"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41"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12345</w:t>
            </w:r>
          </w:p>
        </w:tc>
        <w:tc>
          <w:tcPr>
            <w:tcW w:w="534"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1</w:t>
            </w:r>
          </w:p>
        </w:tc>
        <w:tc>
          <w:tcPr>
            <w:tcW w:w="640"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16</w:t>
            </w:r>
          </w:p>
        </w:tc>
        <w:tc>
          <w:tcPr>
            <w:tcW w:w="640"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16</w:t>
            </w:r>
          </w:p>
        </w:tc>
        <w:tc>
          <w:tcPr>
            <w:tcW w:w="640"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0</w:t>
            </w:r>
          </w:p>
        </w:tc>
        <w:tc>
          <w:tcPr>
            <w:tcW w:w="2741" w:type="dxa"/>
            <w:gridSpan w:val="5"/>
            <w:shd w:val="clear" w:color="000000" w:fill="FFFF00"/>
            <w:vAlign w:val="center"/>
          </w:tcPr>
          <w:p>
            <w:pPr>
              <w:widowControl/>
              <w:jc w:val="center"/>
              <w:rPr>
                <w:rFonts w:ascii="宋体" w:hAnsi="宋体" w:eastAsia="宋体" w:cs="宋体"/>
                <w:kern w:val="0"/>
                <w:szCs w:val="21"/>
              </w:rPr>
            </w:pPr>
            <w:r>
              <w:rPr>
                <w:rFonts w:hint="eastAsia" w:ascii="宋体" w:hAnsi="宋体" w:eastAsia="宋体" w:cs="宋体"/>
                <w:kern w:val="0"/>
                <w:szCs w:val="21"/>
              </w:rPr>
              <w:t>每学年4-6学时，共16学时</w:t>
            </w:r>
          </w:p>
        </w:tc>
        <w:tc>
          <w:tcPr>
            <w:tcW w:w="867" w:type="dxa"/>
            <w:shd w:val="clear" w:color="auto" w:fill="auto"/>
            <w:vAlign w:val="center"/>
          </w:tcPr>
          <w:p>
            <w:pPr>
              <w:widowControl/>
              <w:ind w:firstLine="420" w:firstLineChars="200"/>
              <w:jc w:val="left"/>
              <w:rPr>
                <w:rFonts w:ascii="宋体" w:hAnsi="宋体" w:eastAsia="宋体" w:cs="宋体"/>
                <w:kern w:val="0"/>
                <w:szCs w:val="21"/>
              </w:rPr>
            </w:pPr>
            <w:r>
              <w:rPr>
                <w:rFonts w:hint="eastAsia" w:ascii="宋体" w:hAnsi="宋体" w:eastAsia="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26" w:type="dxa"/>
            <w:vMerge w:val="continue"/>
            <w:vAlign w:val="center"/>
          </w:tcPr>
          <w:p>
            <w:pPr>
              <w:widowControl/>
              <w:jc w:val="left"/>
              <w:rPr>
                <w:rFonts w:ascii="宋体" w:hAnsi="宋体" w:eastAsia="宋体" w:cs="宋体"/>
                <w:kern w:val="0"/>
                <w:szCs w:val="21"/>
              </w:rPr>
            </w:pPr>
          </w:p>
        </w:tc>
        <w:tc>
          <w:tcPr>
            <w:tcW w:w="426" w:type="dxa"/>
            <w:vMerge w:val="continue"/>
            <w:vAlign w:val="center"/>
          </w:tcPr>
          <w:p>
            <w:pPr>
              <w:widowControl/>
              <w:jc w:val="left"/>
              <w:rPr>
                <w:rFonts w:ascii="宋体" w:hAnsi="宋体" w:eastAsia="宋体" w:cs="宋体"/>
                <w:kern w:val="0"/>
                <w:szCs w:val="21"/>
              </w:rPr>
            </w:pPr>
          </w:p>
        </w:tc>
        <w:tc>
          <w:tcPr>
            <w:tcW w:w="426"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15</w:t>
            </w:r>
          </w:p>
        </w:tc>
        <w:tc>
          <w:tcPr>
            <w:tcW w:w="876"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GB0015</w:t>
            </w:r>
          </w:p>
        </w:tc>
        <w:tc>
          <w:tcPr>
            <w:tcW w:w="1410" w:type="dxa"/>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劳动专题教育</w:t>
            </w:r>
          </w:p>
        </w:tc>
        <w:tc>
          <w:tcPr>
            <w:tcW w:w="426"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41"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12345</w:t>
            </w:r>
          </w:p>
        </w:tc>
        <w:tc>
          <w:tcPr>
            <w:tcW w:w="534"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1</w:t>
            </w:r>
          </w:p>
        </w:tc>
        <w:tc>
          <w:tcPr>
            <w:tcW w:w="640"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16</w:t>
            </w:r>
          </w:p>
        </w:tc>
        <w:tc>
          <w:tcPr>
            <w:tcW w:w="640"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16</w:t>
            </w:r>
          </w:p>
        </w:tc>
        <w:tc>
          <w:tcPr>
            <w:tcW w:w="640"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0</w:t>
            </w:r>
          </w:p>
        </w:tc>
        <w:tc>
          <w:tcPr>
            <w:tcW w:w="2741" w:type="dxa"/>
            <w:gridSpan w:val="5"/>
            <w:shd w:val="clear" w:color="000000" w:fill="FFFF00"/>
            <w:vAlign w:val="center"/>
          </w:tcPr>
          <w:p>
            <w:pPr>
              <w:widowControl/>
              <w:jc w:val="center"/>
              <w:rPr>
                <w:rFonts w:ascii="宋体" w:hAnsi="宋体" w:eastAsia="宋体" w:cs="宋体"/>
                <w:kern w:val="0"/>
                <w:szCs w:val="21"/>
              </w:rPr>
            </w:pPr>
            <w:r>
              <w:rPr>
                <w:rFonts w:hint="eastAsia" w:ascii="宋体" w:hAnsi="宋体" w:eastAsia="宋体" w:cs="宋体"/>
                <w:kern w:val="0"/>
                <w:szCs w:val="21"/>
              </w:rPr>
              <w:t>每学期2-4学时，共16学时</w:t>
            </w:r>
          </w:p>
        </w:tc>
        <w:tc>
          <w:tcPr>
            <w:tcW w:w="867" w:type="dxa"/>
            <w:shd w:val="clear" w:color="auto" w:fill="auto"/>
            <w:vAlign w:val="center"/>
          </w:tcPr>
          <w:p>
            <w:pPr>
              <w:widowControl/>
              <w:ind w:firstLine="420" w:firstLineChars="200"/>
              <w:jc w:val="left"/>
              <w:rPr>
                <w:rFonts w:ascii="宋体" w:hAnsi="宋体" w:eastAsia="宋体" w:cs="宋体"/>
                <w:kern w:val="0"/>
                <w:szCs w:val="21"/>
              </w:rPr>
            </w:pPr>
            <w:r>
              <w:rPr>
                <w:rFonts w:hint="eastAsia" w:ascii="宋体" w:hAnsi="宋体" w:eastAsia="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26" w:type="dxa"/>
            <w:vMerge w:val="continue"/>
            <w:vAlign w:val="center"/>
          </w:tcPr>
          <w:p>
            <w:pPr>
              <w:widowControl/>
              <w:jc w:val="left"/>
              <w:rPr>
                <w:rFonts w:ascii="宋体" w:hAnsi="宋体" w:eastAsia="宋体" w:cs="宋体"/>
                <w:kern w:val="0"/>
                <w:szCs w:val="21"/>
              </w:rPr>
            </w:pPr>
          </w:p>
        </w:tc>
        <w:tc>
          <w:tcPr>
            <w:tcW w:w="426" w:type="dxa"/>
            <w:vMerge w:val="continue"/>
            <w:vAlign w:val="center"/>
          </w:tcPr>
          <w:p>
            <w:pPr>
              <w:widowControl/>
              <w:jc w:val="left"/>
              <w:rPr>
                <w:rFonts w:ascii="宋体" w:hAnsi="宋体" w:eastAsia="宋体" w:cs="宋体"/>
                <w:kern w:val="0"/>
                <w:szCs w:val="21"/>
              </w:rPr>
            </w:pPr>
          </w:p>
        </w:tc>
        <w:tc>
          <w:tcPr>
            <w:tcW w:w="426"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16</w:t>
            </w:r>
          </w:p>
        </w:tc>
        <w:tc>
          <w:tcPr>
            <w:tcW w:w="876"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GB0016</w:t>
            </w:r>
          </w:p>
        </w:tc>
        <w:tc>
          <w:tcPr>
            <w:tcW w:w="1410" w:type="dxa"/>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劳动</w:t>
            </w:r>
          </w:p>
        </w:tc>
        <w:tc>
          <w:tcPr>
            <w:tcW w:w="426"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41"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12345</w:t>
            </w:r>
          </w:p>
        </w:tc>
        <w:tc>
          <w:tcPr>
            <w:tcW w:w="534"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2</w:t>
            </w:r>
          </w:p>
        </w:tc>
        <w:tc>
          <w:tcPr>
            <w:tcW w:w="640"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44</w:t>
            </w:r>
          </w:p>
        </w:tc>
        <w:tc>
          <w:tcPr>
            <w:tcW w:w="640"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0</w:t>
            </w:r>
          </w:p>
        </w:tc>
        <w:tc>
          <w:tcPr>
            <w:tcW w:w="640"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44</w:t>
            </w:r>
          </w:p>
        </w:tc>
        <w:tc>
          <w:tcPr>
            <w:tcW w:w="2741" w:type="dxa"/>
            <w:gridSpan w:val="5"/>
            <w:shd w:val="clear" w:color="000000" w:fill="FFFF00"/>
            <w:vAlign w:val="center"/>
          </w:tcPr>
          <w:p>
            <w:pPr>
              <w:widowControl/>
              <w:jc w:val="center"/>
              <w:rPr>
                <w:rFonts w:ascii="宋体" w:hAnsi="宋体" w:eastAsia="宋体" w:cs="宋体"/>
                <w:kern w:val="0"/>
                <w:szCs w:val="21"/>
              </w:rPr>
            </w:pPr>
            <w:r>
              <w:rPr>
                <w:rFonts w:hint="eastAsia" w:ascii="宋体" w:hAnsi="宋体" w:eastAsia="宋体" w:cs="宋体"/>
                <w:kern w:val="0"/>
                <w:szCs w:val="21"/>
              </w:rPr>
              <w:t>每学年设劳动周（安排在寒假或暑假，校内每2周安排一次学生集体劳动，日常实训实习渗透劳动教育）</w:t>
            </w:r>
          </w:p>
        </w:tc>
        <w:tc>
          <w:tcPr>
            <w:tcW w:w="867" w:type="dxa"/>
            <w:shd w:val="clear" w:color="auto" w:fill="auto"/>
            <w:vAlign w:val="center"/>
          </w:tcPr>
          <w:p>
            <w:pPr>
              <w:widowControl/>
              <w:ind w:firstLine="420" w:firstLineChars="200"/>
              <w:jc w:val="left"/>
              <w:rPr>
                <w:rFonts w:ascii="宋体" w:hAnsi="宋体" w:eastAsia="宋体" w:cs="宋体"/>
                <w:kern w:val="0"/>
                <w:szCs w:val="21"/>
              </w:rPr>
            </w:pPr>
            <w:r>
              <w:rPr>
                <w:rFonts w:hint="eastAsia" w:ascii="宋体" w:hAnsi="宋体" w:eastAsia="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26" w:type="dxa"/>
            <w:vMerge w:val="continue"/>
            <w:vAlign w:val="center"/>
          </w:tcPr>
          <w:p>
            <w:pPr>
              <w:widowControl/>
              <w:jc w:val="left"/>
              <w:rPr>
                <w:rFonts w:ascii="宋体" w:hAnsi="宋体" w:eastAsia="宋体" w:cs="宋体"/>
                <w:kern w:val="0"/>
                <w:szCs w:val="21"/>
              </w:rPr>
            </w:pPr>
          </w:p>
        </w:tc>
        <w:tc>
          <w:tcPr>
            <w:tcW w:w="426" w:type="dxa"/>
            <w:vMerge w:val="continue"/>
            <w:vAlign w:val="center"/>
          </w:tcPr>
          <w:p>
            <w:pPr>
              <w:widowControl/>
              <w:jc w:val="left"/>
              <w:rPr>
                <w:rFonts w:ascii="宋体" w:hAnsi="宋体" w:eastAsia="宋体" w:cs="宋体"/>
                <w:kern w:val="0"/>
                <w:szCs w:val="21"/>
              </w:rPr>
            </w:pPr>
          </w:p>
        </w:tc>
        <w:tc>
          <w:tcPr>
            <w:tcW w:w="426" w:type="dxa"/>
            <w:shd w:val="clear" w:color="auto" w:fill="auto"/>
            <w:vAlign w:val="center"/>
          </w:tcPr>
          <w:p>
            <w:pPr>
              <w:widowControl/>
              <w:jc w:val="center"/>
              <w:rPr>
                <w:rFonts w:hint="default" w:ascii="宋体" w:hAnsi="宋体" w:eastAsia="宋体" w:cs="宋体"/>
                <w:color w:val="FF0000"/>
                <w:kern w:val="0"/>
                <w:szCs w:val="21"/>
                <w:lang w:val="en-US" w:eastAsia="zh-CN"/>
              </w:rPr>
            </w:pPr>
            <w:r>
              <w:rPr>
                <w:rFonts w:hint="eastAsia" w:ascii="宋体" w:hAnsi="宋体" w:eastAsia="宋体" w:cs="宋体"/>
                <w:color w:val="FF0000"/>
                <w:kern w:val="0"/>
                <w:szCs w:val="21"/>
                <w:lang w:val="en-US" w:eastAsia="zh-CN"/>
              </w:rPr>
              <w:t>17</w:t>
            </w:r>
          </w:p>
        </w:tc>
        <w:tc>
          <w:tcPr>
            <w:tcW w:w="876" w:type="dxa"/>
            <w:shd w:val="clear" w:color="auto" w:fill="auto"/>
            <w:vAlign w:val="center"/>
          </w:tcPr>
          <w:p>
            <w:pPr>
              <w:widowControl/>
              <w:jc w:val="center"/>
              <w:rPr>
                <w:rFonts w:hint="eastAsia" w:ascii="宋体" w:hAnsi="宋体" w:eastAsia="宋体" w:cs="宋体"/>
                <w:color w:val="FF0000"/>
                <w:kern w:val="0"/>
                <w:szCs w:val="21"/>
                <w:lang w:eastAsia="zh-CN"/>
              </w:rPr>
            </w:pPr>
            <w:r>
              <w:rPr>
                <w:rFonts w:hint="eastAsia" w:ascii="宋体" w:hAnsi="宋体" w:eastAsia="宋体" w:cs="宋体"/>
                <w:color w:val="FF0000"/>
                <w:kern w:val="0"/>
                <w:szCs w:val="21"/>
              </w:rPr>
              <w:t>GB001</w:t>
            </w:r>
            <w:r>
              <w:rPr>
                <w:rFonts w:hint="eastAsia" w:ascii="宋体" w:hAnsi="宋体" w:eastAsia="宋体" w:cs="宋体"/>
                <w:color w:val="FF0000"/>
                <w:kern w:val="0"/>
                <w:szCs w:val="21"/>
                <w:lang w:val="en-US" w:eastAsia="zh-CN"/>
              </w:rPr>
              <w:t>7</w:t>
            </w:r>
          </w:p>
        </w:tc>
        <w:tc>
          <w:tcPr>
            <w:tcW w:w="1410" w:type="dxa"/>
            <w:shd w:val="clear" w:color="auto" w:fill="auto"/>
            <w:vAlign w:val="center"/>
          </w:tcPr>
          <w:p>
            <w:pPr>
              <w:widowControl/>
              <w:rPr>
                <w:rFonts w:hint="eastAsia" w:ascii="宋体" w:hAnsi="宋体" w:eastAsia="宋体" w:cs="宋体"/>
                <w:color w:val="FF0000"/>
                <w:kern w:val="0"/>
                <w:szCs w:val="21"/>
              </w:rPr>
            </w:pPr>
            <w:r>
              <w:rPr>
                <w:rFonts w:hint="eastAsia" w:ascii="宋体" w:hAnsi="宋体" w:eastAsia="宋体" w:cs="宋体"/>
                <w:color w:val="FF0000"/>
                <w:kern w:val="0"/>
                <w:szCs w:val="21"/>
              </w:rPr>
              <w:t>习近平新时代中国特色社会主义思想概论</w:t>
            </w:r>
          </w:p>
        </w:tc>
        <w:tc>
          <w:tcPr>
            <w:tcW w:w="426" w:type="dxa"/>
            <w:shd w:val="clear" w:color="auto" w:fill="auto"/>
            <w:vAlign w:val="center"/>
          </w:tcPr>
          <w:p>
            <w:pPr>
              <w:widowControl/>
              <w:jc w:val="center"/>
              <w:rPr>
                <w:rFonts w:hint="eastAsia" w:ascii="宋体" w:hAnsi="宋体" w:eastAsia="宋体" w:cs="宋体"/>
                <w:color w:val="FF0000"/>
                <w:kern w:val="0"/>
                <w:szCs w:val="21"/>
                <w:lang w:val="en-US" w:eastAsia="zh-CN"/>
              </w:rPr>
            </w:pPr>
          </w:p>
        </w:tc>
        <w:tc>
          <w:tcPr>
            <w:tcW w:w="741" w:type="dxa"/>
            <w:shd w:val="clear" w:color="auto" w:fill="auto"/>
            <w:vAlign w:val="center"/>
          </w:tcPr>
          <w:p>
            <w:pPr>
              <w:widowControl/>
              <w:jc w:val="center"/>
              <w:rPr>
                <w:rFonts w:hint="eastAsia" w:ascii="宋体" w:hAnsi="宋体" w:eastAsia="宋体" w:cs="宋体"/>
                <w:color w:val="FF0000"/>
                <w:kern w:val="0"/>
                <w:szCs w:val="21"/>
                <w:lang w:val="en-US" w:eastAsia="zh-CN"/>
              </w:rPr>
            </w:pPr>
            <w:r>
              <w:rPr>
                <w:rFonts w:hint="eastAsia" w:ascii="宋体" w:hAnsi="宋体" w:eastAsia="宋体" w:cs="宋体"/>
                <w:color w:val="FF0000"/>
                <w:kern w:val="0"/>
                <w:szCs w:val="21"/>
                <w:lang w:val="en-US" w:eastAsia="zh-CN"/>
              </w:rPr>
              <w:t>2</w:t>
            </w:r>
          </w:p>
        </w:tc>
        <w:tc>
          <w:tcPr>
            <w:tcW w:w="534" w:type="dxa"/>
            <w:shd w:val="clear" w:color="auto" w:fill="auto"/>
            <w:vAlign w:val="center"/>
          </w:tcPr>
          <w:p>
            <w:pPr>
              <w:widowControl/>
              <w:jc w:val="center"/>
              <w:rPr>
                <w:rFonts w:hint="eastAsia" w:ascii="宋体" w:hAnsi="宋体" w:eastAsia="宋体" w:cs="宋体"/>
                <w:color w:val="FF0000"/>
                <w:kern w:val="0"/>
                <w:szCs w:val="21"/>
                <w:lang w:val="en-US" w:eastAsia="zh-CN"/>
              </w:rPr>
            </w:pPr>
            <w:r>
              <w:rPr>
                <w:rFonts w:hint="eastAsia" w:ascii="宋体" w:hAnsi="宋体" w:eastAsia="宋体" w:cs="宋体"/>
                <w:color w:val="FF0000"/>
                <w:kern w:val="0"/>
                <w:szCs w:val="21"/>
                <w:lang w:val="en-US" w:eastAsia="zh-CN"/>
              </w:rPr>
              <w:t>2</w:t>
            </w:r>
          </w:p>
        </w:tc>
        <w:tc>
          <w:tcPr>
            <w:tcW w:w="640" w:type="dxa"/>
            <w:shd w:val="clear" w:color="auto" w:fill="auto"/>
            <w:vAlign w:val="center"/>
          </w:tcPr>
          <w:p>
            <w:pPr>
              <w:widowControl/>
              <w:jc w:val="center"/>
              <w:rPr>
                <w:rFonts w:hint="default" w:ascii="宋体" w:hAnsi="宋体" w:eastAsia="宋体" w:cs="宋体"/>
                <w:kern w:val="0"/>
                <w:szCs w:val="21"/>
                <w:lang w:val="en-US" w:eastAsia="zh-CN"/>
              </w:rPr>
            </w:pPr>
            <w:r>
              <w:rPr>
                <w:rFonts w:hint="eastAsia" w:ascii="宋体" w:hAnsi="宋体" w:eastAsia="宋体" w:cs="宋体"/>
                <w:color w:val="FF0000"/>
                <w:kern w:val="0"/>
                <w:szCs w:val="21"/>
                <w:lang w:val="en-US" w:eastAsia="zh-CN"/>
              </w:rPr>
              <w:t>54</w:t>
            </w:r>
          </w:p>
        </w:tc>
        <w:tc>
          <w:tcPr>
            <w:tcW w:w="640" w:type="dxa"/>
            <w:shd w:val="clear" w:color="auto" w:fill="auto"/>
            <w:vAlign w:val="center"/>
          </w:tcPr>
          <w:p>
            <w:pPr>
              <w:widowControl/>
              <w:jc w:val="center"/>
              <w:rPr>
                <w:rFonts w:hint="default" w:ascii="宋体" w:hAnsi="宋体" w:eastAsia="宋体" w:cs="宋体"/>
                <w:color w:val="FF0000"/>
                <w:kern w:val="0"/>
                <w:szCs w:val="21"/>
                <w:lang w:val="en-US" w:eastAsia="zh-CN"/>
              </w:rPr>
            </w:pPr>
            <w:r>
              <w:rPr>
                <w:rFonts w:hint="eastAsia" w:ascii="宋体" w:hAnsi="宋体" w:eastAsia="宋体" w:cs="宋体"/>
                <w:color w:val="FF0000"/>
                <w:kern w:val="0"/>
                <w:szCs w:val="21"/>
                <w:lang w:val="en-US" w:eastAsia="zh-CN"/>
              </w:rPr>
              <w:t>36</w:t>
            </w:r>
          </w:p>
        </w:tc>
        <w:tc>
          <w:tcPr>
            <w:tcW w:w="640" w:type="dxa"/>
            <w:shd w:val="clear" w:color="auto" w:fill="auto"/>
            <w:vAlign w:val="center"/>
          </w:tcPr>
          <w:p>
            <w:pPr>
              <w:widowControl/>
              <w:jc w:val="center"/>
              <w:rPr>
                <w:rFonts w:hint="default" w:ascii="宋体" w:hAnsi="宋体" w:eastAsia="宋体" w:cs="宋体"/>
                <w:color w:val="FF0000"/>
                <w:kern w:val="0"/>
                <w:szCs w:val="21"/>
                <w:lang w:val="en-US" w:eastAsia="zh-CN"/>
              </w:rPr>
            </w:pPr>
            <w:r>
              <w:rPr>
                <w:rFonts w:hint="eastAsia" w:ascii="宋体" w:hAnsi="宋体" w:eastAsia="宋体" w:cs="宋体"/>
                <w:color w:val="FF0000"/>
                <w:kern w:val="0"/>
                <w:szCs w:val="21"/>
                <w:lang w:val="en-US" w:eastAsia="zh-CN"/>
              </w:rPr>
              <w:t>18</w:t>
            </w:r>
          </w:p>
        </w:tc>
        <w:tc>
          <w:tcPr>
            <w:tcW w:w="672" w:type="dxa"/>
            <w:shd w:val="clear" w:color="000000" w:fill="FFFF00"/>
            <w:vAlign w:val="center"/>
          </w:tcPr>
          <w:p>
            <w:pPr>
              <w:widowControl/>
              <w:jc w:val="center"/>
              <w:rPr>
                <w:rFonts w:hint="eastAsia" w:ascii="宋体" w:hAnsi="宋体" w:eastAsia="宋体" w:cs="宋体"/>
                <w:kern w:val="0"/>
                <w:szCs w:val="21"/>
                <w:lang w:val="en-US" w:eastAsia="zh-CN"/>
              </w:rPr>
            </w:pPr>
          </w:p>
        </w:tc>
        <w:tc>
          <w:tcPr>
            <w:tcW w:w="468" w:type="dxa"/>
            <w:shd w:val="clear" w:color="000000" w:fill="FFFF00"/>
            <w:vAlign w:val="center"/>
          </w:tcPr>
          <w:p>
            <w:pPr>
              <w:widowControl/>
              <w:jc w:val="center"/>
              <w:rPr>
                <w:rFonts w:hint="default" w:ascii="宋体" w:hAnsi="宋体" w:eastAsia="宋体" w:cs="宋体"/>
                <w:kern w:val="0"/>
                <w:szCs w:val="21"/>
                <w:lang w:val="en-US" w:eastAsia="zh-CN"/>
              </w:rPr>
            </w:pPr>
            <w:r>
              <w:rPr>
                <w:rFonts w:hint="eastAsia" w:ascii="宋体" w:hAnsi="宋体" w:eastAsia="宋体" w:cs="宋体"/>
                <w:color w:val="FF0000"/>
                <w:kern w:val="0"/>
                <w:szCs w:val="21"/>
                <w:lang w:val="en-US" w:eastAsia="zh-CN"/>
              </w:rPr>
              <w:t>2</w:t>
            </w:r>
          </w:p>
        </w:tc>
        <w:tc>
          <w:tcPr>
            <w:tcW w:w="600" w:type="dxa"/>
            <w:shd w:val="clear" w:color="000000" w:fill="FFFF00"/>
            <w:vAlign w:val="center"/>
          </w:tcPr>
          <w:p>
            <w:pPr>
              <w:widowControl/>
              <w:jc w:val="center"/>
              <w:rPr>
                <w:rFonts w:hint="default" w:ascii="宋体" w:hAnsi="宋体" w:eastAsia="宋体" w:cs="宋体"/>
                <w:kern w:val="0"/>
                <w:szCs w:val="21"/>
                <w:lang w:val="en-US" w:eastAsia="zh-CN"/>
              </w:rPr>
            </w:pPr>
          </w:p>
        </w:tc>
        <w:tc>
          <w:tcPr>
            <w:tcW w:w="444" w:type="dxa"/>
            <w:shd w:val="clear" w:color="000000" w:fill="FFFF00"/>
            <w:vAlign w:val="center"/>
          </w:tcPr>
          <w:p>
            <w:pPr>
              <w:widowControl/>
              <w:jc w:val="center"/>
              <w:rPr>
                <w:rFonts w:hint="eastAsia" w:ascii="宋体" w:hAnsi="宋体" w:eastAsia="宋体" w:cs="宋体"/>
                <w:kern w:val="0"/>
                <w:szCs w:val="21"/>
                <w:lang w:val="en-US" w:eastAsia="zh-CN"/>
              </w:rPr>
            </w:pPr>
          </w:p>
        </w:tc>
        <w:tc>
          <w:tcPr>
            <w:tcW w:w="557" w:type="dxa"/>
            <w:shd w:val="clear" w:color="000000" w:fill="FFFF00"/>
            <w:vAlign w:val="center"/>
          </w:tcPr>
          <w:p>
            <w:pPr>
              <w:widowControl/>
              <w:jc w:val="center"/>
              <w:rPr>
                <w:rFonts w:hint="eastAsia" w:ascii="宋体" w:hAnsi="宋体" w:eastAsia="宋体" w:cs="宋体"/>
                <w:kern w:val="0"/>
                <w:szCs w:val="21"/>
                <w:lang w:val="en-US" w:eastAsia="zh-CN"/>
              </w:rPr>
            </w:pPr>
          </w:p>
        </w:tc>
        <w:tc>
          <w:tcPr>
            <w:tcW w:w="867" w:type="dxa"/>
            <w:shd w:val="clear" w:color="auto" w:fill="auto"/>
            <w:vAlign w:val="center"/>
          </w:tcPr>
          <w:p>
            <w:pPr>
              <w:widowControl/>
              <w:ind w:firstLine="420" w:firstLineChars="200"/>
              <w:jc w:val="left"/>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26" w:type="dxa"/>
            <w:vMerge w:val="continue"/>
            <w:vAlign w:val="center"/>
          </w:tcPr>
          <w:p>
            <w:pPr>
              <w:widowControl/>
              <w:jc w:val="left"/>
              <w:rPr>
                <w:rFonts w:ascii="宋体" w:hAnsi="宋体" w:eastAsia="宋体" w:cs="宋体"/>
                <w:kern w:val="0"/>
                <w:szCs w:val="21"/>
              </w:rPr>
            </w:pPr>
          </w:p>
        </w:tc>
        <w:tc>
          <w:tcPr>
            <w:tcW w:w="426" w:type="dxa"/>
            <w:vMerge w:val="continue"/>
            <w:vAlign w:val="center"/>
          </w:tcPr>
          <w:p>
            <w:pPr>
              <w:widowControl/>
              <w:jc w:val="left"/>
              <w:rPr>
                <w:rFonts w:ascii="宋体" w:hAnsi="宋体" w:eastAsia="宋体" w:cs="宋体"/>
                <w:kern w:val="0"/>
                <w:szCs w:val="21"/>
              </w:rPr>
            </w:pPr>
          </w:p>
        </w:tc>
        <w:tc>
          <w:tcPr>
            <w:tcW w:w="2712" w:type="dxa"/>
            <w:gridSpan w:val="3"/>
            <w:shd w:val="clear" w:color="auto" w:fill="auto"/>
            <w:vAlign w:val="center"/>
          </w:tcPr>
          <w:p>
            <w:pPr>
              <w:widowControl/>
              <w:jc w:val="center"/>
              <w:rPr>
                <w:rFonts w:ascii="宋体" w:hAnsi="宋体" w:eastAsia="宋体" w:cs="宋体"/>
                <w:color w:val="FF0000"/>
                <w:kern w:val="0"/>
                <w:szCs w:val="21"/>
              </w:rPr>
            </w:pPr>
            <w:r>
              <w:rPr>
                <w:rFonts w:hint="eastAsia" w:ascii="宋体" w:hAnsi="宋体" w:eastAsia="宋体" w:cs="宋体"/>
                <w:color w:val="FF0000"/>
                <w:kern w:val="0"/>
                <w:szCs w:val="21"/>
              </w:rPr>
              <w:t>公共基础课小计</w:t>
            </w:r>
          </w:p>
        </w:tc>
        <w:tc>
          <w:tcPr>
            <w:tcW w:w="426" w:type="dxa"/>
            <w:shd w:val="clear" w:color="auto" w:fill="auto"/>
            <w:vAlign w:val="center"/>
          </w:tcPr>
          <w:p>
            <w:pPr>
              <w:widowControl/>
              <w:jc w:val="center"/>
              <w:rPr>
                <w:rFonts w:ascii="宋体" w:hAnsi="宋体" w:eastAsia="宋体" w:cs="宋体"/>
                <w:color w:val="FF0000"/>
                <w:kern w:val="0"/>
                <w:szCs w:val="21"/>
              </w:rPr>
            </w:pPr>
            <w:r>
              <w:rPr>
                <w:rFonts w:hint="eastAsia" w:ascii="宋体" w:hAnsi="宋体" w:eastAsia="宋体" w:cs="宋体"/>
                <w:color w:val="FF0000"/>
                <w:kern w:val="0"/>
                <w:szCs w:val="21"/>
              </w:rPr>
              <w:t>　</w:t>
            </w:r>
          </w:p>
        </w:tc>
        <w:tc>
          <w:tcPr>
            <w:tcW w:w="741" w:type="dxa"/>
            <w:shd w:val="clear" w:color="auto" w:fill="auto"/>
            <w:vAlign w:val="center"/>
          </w:tcPr>
          <w:p>
            <w:pPr>
              <w:widowControl/>
              <w:jc w:val="center"/>
              <w:rPr>
                <w:rFonts w:ascii="宋体" w:hAnsi="宋体" w:eastAsia="宋体" w:cs="宋体"/>
                <w:color w:val="FF0000"/>
                <w:kern w:val="0"/>
                <w:szCs w:val="21"/>
              </w:rPr>
            </w:pPr>
            <w:r>
              <w:rPr>
                <w:rFonts w:hint="eastAsia" w:ascii="宋体" w:hAnsi="宋体" w:eastAsia="宋体" w:cs="宋体"/>
                <w:color w:val="FF0000"/>
                <w:kern w:val="0"/>
                <w:szCs w:val="21"/>
              </w:rPr>
              <w:t>　</w:t>
            </w:r>
          </w:p>
        </w:tc>
        <w:tc>
          <w:tcPr>
            <w:tcW w:w="534" w:type="dxa"/>
            <w:shd w:val="clear" w:color="auto" w:fill="auto"/>
            <w:vAlign w:val="center"/>
          </w:tcPr>
          <w:p>
            <w:pPr>
              <w:widowControl/>
              <w:jc w:val="center"/>
              <w:rPr>
                <w:rFonts w:hint="default" w:ascii="宋体" w:hAnsi="宋体" w:eastAsia="宋体" w:cs="宋体"/>
                <w:b/>
                <w:bCs/>
                <w:color w:val="FF0000"/>
                <w:kern w:val="0"/>
                <w:szCs w:val="21"/>
                <w:lang w:val="en-US" w:eastAsia="zh-CN"/>
              </w:rPr>
            </w:pPr>
            <w:r>
              <w:rPr>
                <w:rFonts w:hint="eastAsia" w:ascii="宋体" w:hAnsi="宋体" w:eastAsia="宋体" w:cs="宋体"/>
                <w:b/>
                <w:bCs/>
                <w:color w:val="FF0000"/>
                <w:kern w:val="0"/>
                <w:szCs w:val="21"/>
                <w:highlight w:val="none"/>
                <w:lang w:val="en-US" w:eastAsia="zh-CN"/>
              </w:rPr>
              <w:t>42</w:t>
            </w:r>
          </w:p>
        </w:tc>
        <w:tc>
          <w:tcPr>
            <w:tcW w:w="640" w:type="dxa"/>
            <w:shd w:val="clear" w:color="auto" w:fill="auto"/>
            <w:vAlign w:val="center"/>
          </w:tcPr>
          <w:p>
            <w:pPr>
              <w:widowControl/>
              <w:jc w:val="center"/>
              <w:rPr>
                <w:rFonts w:hint="default" w:ascii="宋体" w:hAnsi="宋体" w:eastAsia="宋体" w:cs="宋体"/>
                <w:b/>
                <w:bCs/>
                <w:color w:val="FF0000"/>
                <w:kern w:val="0"/>
                <w:szCs w:val="21"/>
                <w:lang w:val="en-US" w:eastAsia="zh-CN"/>
              </w:rPr>
            </w:pPr>
            <w:r>
              <w:rPr>
                <w:rFonts w:hint="eastAsia" w:ascii="宋体" w:hAnsi="宋体" w:eastAsia="宋体" w:cs="宋体"/>
                <w:b/>
                <w:bCs/>
                <w:color w:val="FF0000"/>
                <w:kern w:val="0"/>
                <w:szCs w:val="21"/>
                <w:lang w:val="en-US" w:eastAsia="zh-CN"/>
              </w:rPr>
              <w:t>856</w:t>
            </w:r>
          </w:p>
        </w:tc>
        <w:tc>
          <w:tcPr>
            <w:tcW w:w="640" w:type="dxa"/>
            <w:shd w:val="clear" w:color="auto" w:fill="auto"/>
            <w:vAlign w:val="center"/>
          </w:tcPr>
          <w:p>
            <w:pPr>
              <w:widowControl/>
              <w:jc w:val="center"/>
              <w:rPr>
                <w:rFonts w:hint="default" w:ascii="宋体" w:hAnsi="宋体" w:eastAsia="宋体" w:cs="宋体"/>
                <w:b/>
                <w:bCs/>
                <w:color w:val="FF0000"/>
                <w:kern w:val="0"/>
                <w:szCs w:val="21"/>
                <w:lang w:val="en-US" w:eastAsia="zh-CN"/>
              </w:rPr>
            </w:pPr>
            <w:r>
              <w:rPr>
                <w:rFonts w:hint="eastAsia" w:ascii="宋体" w:hAnsi="宋体" w:eastAsia="宋体" w:cs="宋体"/>
                <w:b/>
                <w:bCs/>
                <w:color w:val="FF0000"/>
                <w:kern w:val="0"/>
                <w:szCs w:val="21"/>
                <w:lang w:val="en-US" w:eastAsia="zh-CN"/>
              </w:rPr>
              <w:t>478</w:t>
            </w:r>
          </w:p>
        </w:tc>
        <w:tc>
          <w:tcPr>
            <w:tcW w:w="640" w:type="dxa"/>
            <w:shd w:val="clear" w:color="auto" w:fill="auto"/>
            <w:vAlign w:val="center"/>
          </w:tcPr>
          <w:p>
            <w:pPr>
              <w:widowControl/>
              <w:jc w:val="center"/>
              <w:rPr>
                <w:rFonts w:hint="default" w:ascii="宋体" w:hAnsi="宋体" w:eastAsia="宋体" w:cs="宋体"/>
                <w:b/>
                <w:bCs/>
                <w:color w:val="FF0000"/>
                <w:kern w:val="0"/>
                <w:szCs w:val="21"/>
                <w:lang w:val="en-US" w:eastAsia="zh-CN"/>
              </w:rPr>
            </w:pPr>
            <w:r>
              <w:rPr>
                <w:rFonts w:hint="eastAsia" w:ascii="宋体" w:hAnsi="宋体" w:eastAsia="宋体" w:cs="宋体"/>
                <w:b/>
                <w:bCs/>
                <w:color w:val="FF0000"/>
                <w:kern w:val="0"/>
                <w:szCs w:val="21"/>
                <w:lang w:val="en-US" w:eastAsia="zh-CN"/>
              </w:rPr>
              <w:t>378</w:t>
            </w:r>
          </w:p>
        </w:tc>
        <w:tc>
          <w:tcPr>
            <w:tcW w:w="672" w:type="dxa"/>
            <w:shd w:val="clear" w:color="000000" w:fill="FFFFFF"/>
            <w:vAlign w:val="center"/>
          </w:tcPr>
          <w:p>
            <w:pPr>
              <w:widowControl/>
              <w:jc w:val="center"/>
              <w:rPr>
                <w:rFonts w:ascii="宋体" w:hAnsi="宋体" w:eastAsia="宋体" w:cs="宋体"/>
                <w:b/>
                <w:bCs/>
                <w:color w:val="FF0000"/>
                <w:kern w:val="0"/>
                <w:szCs w:val="21"/>
              </w:rPr>
            </w:pPr>
            <w:r>
              <w:rPr>
                <w:rFonts w:hint="eastAsia" w:ascii="宋体" w:hAnsi="宋体" w:eastAsia="宋体" w:cs="宋体"/>
                <w:b/>
                <w:bCs/>
                <w:color w:val="FF0000"/>
                <w:kern w:val="0"/>
                <w:szCs w:val="21"/>
              </w:rPr>
              <w:t>　</w:t>
            </w:r>
          </w:p>
        </w:tc>
        <w:tc>
          <w:tcPr>
            <w:tcW w:w="468" w:type="dxa"/>
            <w:shd w:val="clear" w:color="000000" w:fill="FFFFFF"/>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　</w:t>
            </w:r>
          </w:p>
        </w:tc>
        <w:tc>
          <w:tcPr>
            <w:tcW w:w="600" w:type="dxa"/>
            <w:shd w:val="clear" w:color="000000" w:fill="FFFFFF"/>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　</w:t>
            </w:r>
          </w:p>
        </w:tc>
        <w:tc>
          <w:tcPr>
            <w:tcW w:w="444" w:type="dxa"/>
            <w:shd w:val="clear" w:color="000000" w:fill="FFFFFF"/>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　</w:t>
            </w:r>
          </w:p>
        </w:tc>
        <w:tc>
          <w:tcPr>
            <w:tcW w:w="557" w:type="dxa"/>
            <w:shd w:val="clear" w:color="000000" w:fill="FFFFFF"/>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　</w:t>
            </w:r>
          </w:p>
        </w:tc>
        <w:tc>
          <w:tcPr>
            <w:tcW w:w="867"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26" w:type="dxa"/>
            <w:vMerge w:val="restart"/>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专业必修课</w:t>
            </w:r>
          </w:p>
        </w:tc>
        <w:tc>
          <w:tcPr>
            <w:tcW w:w="426" w:type="dxa"/>
            <w:vMerge w:val="restart"/>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专业核心课</w:t>
            </w:r>
          </w:p>
        </w:tc>
        <w:tc>
          <w:tcPr>
            <w:tcW w:w="426"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1</w:t>
            </w:r>
          </w:p>
        </w:tc>
        <w:tc>
          <w:tcPr>
            <w:tcW w:w="876"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050101</w:t>
            </w:r>
          </w:p>
        </w:tc>
        <w:tc>
          <w:tcPr>
            <w:tcW w:w="1410" w:type="dxa"/>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有机化学</w:t>
            </w:r>
          </w:p>
        </w:tc>
        <w:tc>
          <w:tcPr>
            <w:tcW w:w="426"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lang w:val="en-US" w:eastAsia="zh-CN"/>
              </w:rPr>
              <w:t>2</w:t>
            </w:r>
            <w:r>
              <w:rPr>
                <w:rFonts w:hint="eastAsia" w:ascii="宋体" w:hAnsi="宋体" w:eastAsia="宋体" w:cs="宋体"/>
                <w:kern w:val="0"/>
                <w:szCs w:val="21"/>
              </w:rPr>
              <w:t xml:space="preserve"> </w:t>
            </w:r>
          </w:p>
        </w:tc>
        <w:tc>
          <w:tcPr>
            <w:tcW w:w="741"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534"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xml:space="preserve">4 </w:t>
            </w:r>
          </w:p>
        </w:tc>
        <w:tc>
          <w:tcPr>
            <w:tcW w:w="640"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xml:space="preserve">64 </w:t>
            </w:r>
          </w:p>
        </w:tc>
        <w:tc>
          <w:tcPr>
            <w:tcW w:w="640"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xml:space="preserve">32 </w:t>
            </w:r>
          </w:p>
        </w:tc>
        <w:tc>
          <w:tcPr>
            <w:tcW w:w="640"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xml:space="preserve">32 </w:t>
            </w:r>
          </w:p>
        </w:tc>
        <w:tc>
          <w:tcPr>
            <w:tcW w:w="672" w:type="dxa"/>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 xml:space="preserve"> </w:t>
            </w:r>
          </w:p>
        </w:tc>
        <w:tc>
          <w:tcPr>
            <w:tcW w:w="468" w:type="dxa"/>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lang w:val="en-US" w:eastAsia="zh-CN"/>
              </w:rPr>
              <w:t>4</w:t>
            </w:r>
            <w:r>
              <w:rPr>
                <w:rFonts w:hint="eastAsia" w:ascii="宋体" w:hAnsi="宋体" w:eastAsia="宋体" w:cs="宋体"/>
                <w:kern w:val="0"/>
                <w:szCs w:val="21"/>
              </w:rPr>
              <w:t>　</w:t>
            </w:r>
          </w:p>
        </w:tc>
        <w:tc>
          <w:tcPr>
            <w:tcW w:w="600" w:type="dxa"/>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444" w:type="dxa"/>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557" w:type="dxa"/>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867"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26" w:type="dxa"/>
            <w:vMerge w:val="continue"/>
            <w:vAlign w:val="center"/>
          </w:tcPr>
          <w:p>
            <w:pPr>
              <w:widowControl/>
              <w:jc w:val="left"/>
              <w:rPr>
                <w:rFonts w:ascii="宋体" w:hAnsi="宋体" w:eastAsia="宋体" w:cs="宋体"/>
                <w:kern w:val="0"/>
                <w:szCs w:val="21"/>
              </w:rPr>
            </w:pPr>
          </w:p>
        </w:tc>
        <w:tc>
          <w:tcPr>
            <w:tcW w:w="426" w:type="dxa"/>
            <w:vMerge w:val="continue"/>
            <w:vAlign w:val="center"/>
          </w:tcPr>
          <w:p>
            <w:pPr>
              <w:widowControl/>
              <w:jc w:val="left"/>
              <w:rPr>
                <w:rFonts w:ascii="宋体" w:hAnsi="宋体" w:eastAsia="宋体" w:cs="宋体"/>
                <w:kern w:val="0"/>
                <w:szCs w:val="21"/>
              </w:rPr>
            </w:pPr>
          </w:p>
        </w:tc>
        <w:tc>
          <w:tcPr>
            <w:tcW w:w="426"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2</w:t>
            </w:r>
          </w:p>
        </w:tc>
        <w:tc>
          <w:tcPr>
            <w:tcW w:w="876"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050102</w:t>
            </w:r>
          </w:p>
        </w:tc>
        <w:tc>
          <w:tcPr>
            <w:tcW w:w="1410" w:type="dxa"/>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食品原料学</w:t>
            </w:r>
          </w:p>
        </w:tc>
        <w:tc>
          <w:tcPr>
            <w:tcW w:w="426"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41"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xml:space="preserve">1 </w:t>
            </w:r>
          </w:p>
        </w:tc>
        <w:tc>
          <w:tcPr>
            <w:tcW w:w="534"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xml:space="preserve">4 </w:t>
            </w:r>
          </w:p>
        </w:tc>
        <w:tc>
          <w:tcPr>
            <w:tcW w:w="640"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xml:space="preserve">64 </w:t>
            </w:r>
          </w:p>
        </w:tc>
        <w:tc>
          <w:tcPr>
            <w:tcW w:w="640"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xml:space="preserve">32 </w:t>
            </w:r>
          </w:p>
        </w:tc>
        <w:tc>
          <w:tcPr>
            <w:tcW w:w="640"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xml:space="preserve">32 </w:t>
            </w:r>
          </w:p>
        </w:tc>
        <w:tc>
          <w:tcPr>
            <w:tcW w:w="672" w:type="dxa"/>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 xml:space="preserve">4 </w:t>
            </w:r>
          </w:p>
        </w:tc>
        <w:tc>
          <w:tcPr>
            <w:tcW w:w="468" w:type="dxa"/>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600" w:type="dxa"/>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444" w:type="dxa"/>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557" w:type="dxa"/>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867"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26" w:type="dxa"/>
            <w:vMerge w:val="continue"/>
            <w:vAlign w:val="center"/>
          </w:tcPr>
          <w:p>
            <w:pPr>
              <w:widowControl/>
              <w:jc w:val="left"/>
              <w:rPr>
                <w:rFonts w:ascii="宋体" w:hAnsi="宋体" w:eastAsia="宋体" w:cs="宋体"/>
                <w:kern w:val="0"/>
                <w:szCs w:val="21"/>
              </w:rPr>
            </w:pPr>
          </w:p>
        </w:tc>
        <w:tc>
          <w:tcPr>
            <w:tcW w:w="426" w:type="dxa"/>
            <w:vMerge w:val="continue"/>
            <w:vAlign w:val="center"/>
          </w:tcPr>
          <w:p>
            <w:pPr>
              <w:widowControl/>
              <w:jc w:val="left"/>
              <w:rPr>
                <w:rFonts w:ascii="宋体" w:hAnsi="宋体" w:eastAsia="宋体" w:cs="宋体"/>
                <w:kern w:val="0"/>
                <w:szCs w:val="21"/>
              </w:rPr>
            </w:pPr>
          </w:p>
        </w:tc>
        <w:tc>
          <w:tcPr>
            <w:tcW w:w="426"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3</w:t>
            </w:r>
          </w:p>
        </w:tc>
        <w:tc>
          <w:tcPr>
            <w:tcW w:w="876"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050103</w:t>
            </w:r>
          </w:p>
        </w:tc>
        <w:tc>
          <w:tcPr>
            <w:tcW w:w="1410" w:type="dxa"/>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食品基础化学</w:t>
            </w:r>
          </w:p>
        </w:tc>
        <w:tc>
          <w:tcPr>
            <w:tcW w:w="426"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41"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xml:space="preserve">1 </w:t>
            </w:r>
          </w:p>
        </w:tc>
        <w:tc>
          <w:tcPr>
            <w:tcW w:w="534"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xml:space="preserve">4 </w:t>
            </w:r>
          </w:p>
        </w:tc>
        <w:tc>
          <w:tcPr>
            <w:tcW w:w="640"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xml:space="preserve">64 </w:t>
            </w:r>
          </w:p>
        </w:tc>
        <w:tc>
          <w:tcPr>
            <w:tcW w:w="640"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xml:space="preserve">32 </w:t>
            </w:r>
          </w:p>
        </w:tc>
        <w:tc>
          <w:tcPr>
            <w:tcW w:w="640"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xml:space="preserve">32 </w:t>
            </w:r>
          </w:p>
        </w:tc>
        <w:tc>
          <w:tcPr>
            <w:tcW w:w="672" w:type="dxa"/>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 xml:space="preserve">4 </w:t>
            </w:r>
          </w:p>
        </w:tc>
        <w:tc>
          <w:tcPr>
            <w:tcW w:w="468" w:type="dxa"/>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600" w:type="dxa"/>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444" w:type="dxa"/>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557" w:type="dxa"/>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867"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26" w:type="dxa"/>
            <w:vMerge w:val="continue"/>
            <w:vAlign w:val="center"/>
          </w:tcPr>
          <w:p>
            <w:pPr>
              <w:widowControl/>
              <w:jc w:val="left"/>
              <w:rPr>
                <w:rFonts w:ascii="宋体" w:hAnsi="宋体" w:eastAsia="宋体" w:cs="宋体"/>
                <w:kern w:val="0"/>
                <w:szCs w:val="21"/>
              </w:rPr>
            </w:pPr>
          </w:p>
        </w:tc>
        <w:tc>
          <w:tcPr>
            <w:tcW w:w="426" w:type="dxa"/>
            <w:vMerge w:val="continue"/>
            <w:vAlign w:val="center"/>
          </w:tcPr>
          <w:p>
            <w:pPr>
              <w:widowControl/>
              <w:jc w:val="left"/>
              <w:rPr>
                <w:rFonts w:ascii="宋体" w:hAnsi="宋体" w:eastAsia="宋体" w:cs="宋体"/>
                <w:kern w:val="0"/>
                <w:szCs w:val="21"/>
              </w:rPr>
            </w:pPr>
          </w:p>
        </w:tc>
        <w:tc>
          <w:tcPr>
            <w:tcW w:w="426"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4</w:t>
            </w:r>
          </w:p>
        </w:tc>
        <w:tc>
          <w:tcPr>
            <w:tcW w:w="876"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050104</w:t>
            </w:r>
          </w:p>
        </w:tc>
        <w:tc>
          <w:tcPr>
            <w:tcW w:w="1410" w:type="dxa"/>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食品包装学</w:t>
            </w:r>
          </w:p>
        </w:tc>
        <w:tc>
          <w:tcPr>
            <w:tcW w:w="426"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41"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xml:space="preserve">1 </w:t>
            </w:r>
          </w:p>
        </w:tc>
        <w:tc>
          <w:tcPr>
            <w:tcW w:w="534"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xml:space="preserve">4 </w:t>
            </w:r>
          </w:p>
        </w:tc>
        <w:tc>
          <w:tcPr>
            <w:tcW w:w="640"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xml:space="preserve">64 </w:t>
            </w:r>
          </w:p>
        </w:tc>
        <w:tc>
          <w:tcPr>
            <w:tcW w:w="640"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xml:space="preserve">32 </w:t>
            </w:r>
          </w:p>
        </w:tc>
        <w:tc>
          <w:tcPr>
            <w:tcW w:w="640"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xml:space="preserve">32 </w:t>
            </w:r>
          </w:p>
        </w:tc>
        <w:tc>
          <w:tcPr>
            <w:tcW w:w="672" w:type="dxa"/>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 xml:space="preserve">4 </w:t>
            </w:r>
          </w:p>
        </w:tc>
        <w:tc>
          <w:tcPr>
            <w:tcW w:w="468" w:type="dxa"/>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600" w:type="dxa"/>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444" w:type="dxa"/>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557" w:type="dxa"/>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867"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26" w:type="dxa"/>
            <w:vMerge w:val="continue"/>
            <w:vAlign w:val="center"/>
          </w:tcPr>
          <w:p>
            <w:pPr>
              <w:widowControl/>
              <w:jc w:val="left"/>
              <w:rPr>
                <w:rFonts w:ascii="宋体" w:hAnsi="宋体" w:eastAsia="宋体" w:cs="宋体"/>
                <w:kern w:val="0"/>
                <w:szCs w:val="21"/>
              </w:rPr>
            </w:pPr>
          </w:p>
        </w:tc>
        <w:tc>
          <w:tcPr>
            <w:tcW w:w="426" w:type="dxa"/>
            <w:vMerge w:val="continue"/>
            <w:vAlign w:val="center"/>
          </w:tcPr>
          <w:p>
            <w:pPr>
              <w:widowControl/>
              <w:jc w:val="left"/>
              <w:rPr>
                <w:rFonts w:ascii="宋体" w:hAnsi="宋体" w:eastAsia="宋体" w:cs="宋体"/>
                <w:kern w:val="0"/>
                <w:szCs w:val="21"/>
              </w:rPr>
            </w:pPr>
          </w:p>
        </w:tc>
        <w:tc>
          <w:tcPr>
            <w:tcW w:w="426"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5</w:t>
            </w:r>
          </w:p>
        </w:tc>
        <w:tc>
          <w:tcPr>
            <w:tcW w:w="876"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050105</w:t>
            </w:r>
          </w:p>
        </w:tc>
        <w:tc>
          <w:tcPr>
            <w:tcW w:w="1410" w:type="dxa"/>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食品微生物检验技术</w:t>
            </w:r>
          </w:p>
        </w:tc>
        <w:tc>
          <w:tcPr>
            <w:tcW w:w="426"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xml:space="preserve">2 </w:t>
            </w:r>
          </w:p>
        </w:tc>
        <w:tc>
          <w:tcPr>
            <w:tcW w:w="741"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534"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xml:space="preserve">4 </w:t>
            </w:r>
          </w:p>
        </w:tc>
        <w:tc>
          <w:tcPr>
            <w:tcW w:w="640"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xml:space="preserve">72 </w:t>
            </w:r>
          </w:p>
        </w:tc>
        <w:tc>
          <w:tcPr>
            <w:tcW w:w="640"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xml:space="preserve">36 </w:t>
            </w:r>
          </w:p>
        </w:tc>
        <w:tc>
          <w:tcPr>
            <w:tcW w:w="640"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xml:space="preserve">36 </w:t>
            </w:r>
          </w:p>
        </w:tc>
        <w:tc>
          <w:tcPr>
            <w:tcW w:w="672" w:type="dxa"/>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468" w:type="dxa"/>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 xml:space="preserve">4 </w:t>
            </w:r>
          </w:p>
        </w:tc>
        <w:tc>
          <w:tcPr>
            <w:tcW w:w="600" w:type="dxa"/>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444" w:type="dxa"/>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557" w:type="dxa"/>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867"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26" w:type="dxa"/>
            <w:vMerge w:val="continue"/>
            <w:vAlign w:val="center"/>
          </w:tcPr>
          <w:p>
            <w:pPr>
              <w:widowControl/>
              <w:jc w:val="left"/>
              <w:rPr>
                <w:rFonts w:ascii="宋体" w:hAnsi="宋体" w:eastAsia="宋体" w:cs="宋体"/>
                <w:kern w:val="0"/>
                <w:szCs w:val="21"/>
              </w:rPr>
            </w:pPr>
          </w:p>
        </w:tc>
        <w:tc>
          <w:tcPr>
            <w:tcW w:w="426" w:type="dxa"/>
            <w:vMerge w:val="continue"/>
            <w:vAlign w:val="center"/>
          </w:tcPr>
          <w:p>
            <w:pPr>
              <w:widowControl/>
              <w:jc w:val="left"/>
              <w:rPr>
                <w:rFonts w:ascii="宋体" w:hAnsi="宋体" w:eastAsia="宋体" w:cs="宋体"/>
                <w:kern w:val="0"/>
                <w:szCs w:val="21"/>
              </w:rPr>
            </w:pPr>
          </w:p>
        </w:tc>
        <w:tc>
          <w:tcPr>
            <w:tcW w:w="426"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6</w:t>
            </w:r>
          </w:p>
        </w:tc>
        <w:tc>
          <w:tcPr>
            <w:tcW w:w="876"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050106</w:t>
            </w:r>
          </w:p>
        </w:tc>
        <w:tc>
          <w:tcPr>
            <w:tcW w:w="1410" w:type="dxa"/>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食品标准与法规</w:t>
            </w:r>
          </w:p>
        </w:tc>
        <w:tc>
          <w:tcPr>
            <w:tcW w:w="426"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41"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lang w:val="en-US" w:eastAsia="zh-CN"/>
              </w:rPr>
              <w:t>3</w:t>
            </w:r>
            <w:r>
              <w:rPr>
                <w:rFonts w:hint="eastAsia" w:ascii="宋体" w:hAnsi="宋体" w:eastAsia="宋体" w:cs="宋体"/>
                <w:kern w:val="0"/>
                <w:szCs w:val="21"/>
              </w:rPr>
              <w:t xml:space="preserve"> </w:t>
            </w:r>
          </w:p>
        </w:tc>
        <w:tc>
          <w:tcPr>
            <w:tcW w:w="534"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xml:space="preserve">4 </w:t>
            </w:r>
          </w:p>
        </w:tc>
        <w:tc>
          <w:tcPr>
            <w:tcW w:w="640"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xml:space="preserve">72 </w:t>
            </w:r>
          </w:p>
        </w:tc>
        <w:tc>
          <w:tcPr>
            <w:tcW w:w="640"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xml:space="preserve">36 </w:t>
            </w:r>
          </w:p>
        </w:tc>
        <w:tc>
          <w:tcPr>
            <w:tcW w:w="640"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xml:space="preserve">36 </w:t>
            </w:r>
          </w:p>
        </w:tc>
        <w:tc>
          <w:tcPr>
            <w:tcW w:w="672" w:type="dxa"/>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468" w:type="dxa"/>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 xml:space="preserve"> </w:t>
            </w:r>
          </w:p>
        </w:tc>
        <w:tc>
          <w:tcPr>
            <w:tcW w:w="600" w:type="dxa"/>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lang w:val="en-US" w:eastAsia="zh-CN"/>
              </w:rPr>
              <w:t>4</w:t>
            </w:r>
            <w:r>
              <w:rPr>
                <w:rFonts w:hint="eastAsia" w:ascii="宋体" w:hAnsi="宋体" w:eastAsia="宋体" w:cs="宋体"/>
                <w:kern w:val="0"/>
                <w:szCs w:val="21"/>
              </w:rPr>
              <w:t>　</w:t>
            </w:r>
          </w:p>
        </w:tc>
        <w:tc>
          <w:tcPr>
            <w:tcW w:w="444" w:type="dxa"/>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557" w:type="dxa"/>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867"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26" w:type="dxa"/>
            <w:vMerge w:val="continue"/>
            <w:vAlign w:val="center"/>
          </w:tcPr>
          <w:p>
            <w:pPr>
              <w:widowControl/>
              <w:jc w:val="left"/>
              <w:rPr>
                <w:rFonts w:ascii="宋体" w:hAnsi="宋体" w:eastAsia="宋体" w:cs="宋体"/>
                <w:kern w:val="0"/>
                <w:szCs w:val="21"/>
              </w:rPr>
            </w:pPr>
          </w:p>
        </w:tc>
        <w:tc>
          <w:tcPr>
            <w:tcW w:w="426" w:type="dxa"/>
            <w:vMerge w:val="continue"/>
            <w:vAlign w:val="center"/>
          </w:tcPr>
          <w:p>
            <w:pPr>
              <w:widowControl/>
              <w:jc w:val="left"/>
              <w:rPr>
                <w:rFonts w:ascii="宋体" w:hAnsi="宋体" w:eastAsia="宋体" w:cs="宋体"/>
                <w:kern w:val="0"/>
                <w:szCs w:val="21"/>
              </w:rPr>
            </w:pPr>
          </w:p>
        </w:tc>
        <w:tc>
          <w:tcPr>
            <w:tcW w:w="426"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7</w:t>
            </w:r>
          </w:p>
        </w:tc>
        <w:tc>
          <w:tcPr>
            <w:tcW w:w="876"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050107</w:t>
            </w:r>
          </w:p>
        </w:tc>
        <w:tc>
          <w:tcPr>
            <w:tcW w:w="1410" w:type="dxa"/>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食品安全与质量控制</w:t>
            </w:r>
          </w:p>
        </w:tc>
        <w:tc>
          <w:tcPr>
            <w:tcW w:w="426"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xml:space="preserve">2 </w:t>
            </w:r>
          </w:p>
        </w:tc>
        <w:tc>
          <w:tcPr>
            <w:tcW w:w="741"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534"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xml:space="preserve">4 </w:t>
            </w:r>
          </w:p>
        </w:tc>
        <w:tc>
          <w:tcPr>
            <w:tcW w:w="640"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xml:space="preserve">72 </w:t>
            </w:r>
          </w:p>
        </w:tc>
        <w:tc>
          <w:tcPr>
            <w:tcW w:w="640"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xml:space="preserve">36 </w:t>
            </w:r>
          </w:p>
        </w:tc>
        <w:tc>
          <w:tcPr>
            <w:tcW w:w="640"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xml:space="preserve">36 </w:t>
            </w:r>
          </w:p>
        </w:tc>
        <w:tc>
          <w:tcPr>
            <w:tcW w:w="672" w:type="dxa"/>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468" w:type="dxa"/>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 xml:space="preserve">4 </w:t>
            </w:r>
          </w:p>
        </w:tc>
        <w:tc>
          <w:tcPr>
            <w:tcW w:w="600" w:type="dxa"/>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444" w:type="dxa"/>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557" w:type="dxa"/>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867"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26" w:type="dxa"/>
            <w:vMerge w:val="continue"/>
            <w:vAlign w:val="center"/>
          </w:tcPr>
          <w:p>
            <w:pPr>
              <w:widowControl/>
              <w:jc w:val="left"/>
              <w:rPr>
                <w:rFonts w:ascii="宋体" w:hAnsi="宋体" w:eastAsia="宋体" w:cs="宋体"/>
                <w:kern w:val="0"/>
                <w:szCs w:val="21"/>
              </w:rPr>
            </w:pPr>
          </w:p>
        </w:tc>
        <w:tc>
          <w:tcPr>
            <w:tcW w:w="426" w:type="dxa"/>
            <w:vMerge w:val="continue"/>
            <w:vAlign w:val="center"/>
          </w:tcPr>
          <w:p>
            <w:pPr>
              <w:widowControl/>
              <w:jc w:val="left"/>
              <w:rPr>
                <w:rFonts w:ascii="宋体" w:hAnsi="宋体" w:eastAsia="宋体" w:cs="宋体"/>
                <w:kern w:val="0"/>
                <w:szCs w:val="21"/>
              </w:rPr>
            </w:pPr>
          </w:p>
        </w:tc>
        <w:tc>
          <w:tcPr>
            <w:tcW w:w="426"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8</w:t>
            </w:r>
          </w:p>
        </w:tc>
        <w:tc>
          <w:tcPr>
            <w:tcW w:w="876"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050108</w:t>
            </w:r>
          </w:p>
        </w:tc>
        <w:tc>
          <w:tcPr>
            <w:tcW w:w="1410" w:type="dxa"/>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食品机械</w:t>
            </w:r>
          </w:p>
        </w:tc>
        <w:tc>
          <w:tcPr>
            <w:tcW w:w="426"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xml:space="preserve">2 </w:t>
            </w:r>
          </w:p>
        </w:tc>
        <w:tc>
          <w:tcPr>
            <w:tcW w:w="741"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534"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xml:space="preserve">4 </w:t>
            </w:r>
          </w:p>
        </w:tc>
        <w:tc>
          <w:tcPr>
            <w:tcW w:w="640"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xml:space="preserve">72 </w:t>
            </w:r>
          </w:p>
        </w:tc>
        <w:tc>
          <w:tcPr>
            <w:tcW w:w="640"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xml:space="preserve">36 </w:t>
            </w:r>
          </w:p>
        </w:tc>
        <w:tc>
          <w:tcPr>
            <w:tcW w:w="640"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xml:space="preserve">36 </w:t>
            </w:r>
          </w:p>
        </w:tc>
        <w:tc>
          <w:tcPr>
            <w:tcW w:w="672" w:type="dxa"/>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468" w:type="dxa"/>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 xml:space="preserve">4 </w:t>
            </w:r>
          </w:p>
        </w:tc>
        <w:tc>
          <w:tcPr>
            <w:tcW w:w="600" w:type="dxa"/>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444" w:type="dxa"/>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557" w:type="dxa"/>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867"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26" w:type="dxa"/>
            <w:vMerge w:val="continue"/>
            <w:vAlign w:val="center"/>
          </w:tcPr>
          <w:p>
            <w:pPr>
              <w:widowControl/>
              <w:jc w:val="left"/>
              <w:rPr>
                <w:rFonts w:ascii="宋体" w:hAnsi="宋体" w:eastAsia="宋体" w:cs="宋体"/>
                <w:kern w:val="0"/>
                <w:szCs w:val="21"/>
              </w:rPr>
            </w:pPr>
          </w:p>
        </w:tc>
        <w:tc>
          <w:tcPr>
            <w:tcW w:w="426" w:type="dxa"/>
            <w:vMerge w:val="continue"/>
            <w:vAlign w:val="center"/>
          </w:tcPr>
          <w:p>
            <w:pPr>
              <w:widowControl/>
              <w:jc w:val="left"/>
              <w:rPr>
                <w:rFonts w:ascii="宋体" w:hAnsi="宋体" w:eastAsia="宋体" w:cs="宋体"/>
                <w:kern w:val="0"/>
                <w:szCs w:val="21"/>
              </w:rPr>
            </w:pPr>
          </w:p>
        </w:tc>
        <w:tc>
          <w:tcPr>
            <w:tcW w:w="2712" w:type="dxa"/>
            <w:gridSpan w:val="3"/>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专业核心课小计</w:t>
            </w:r>
          </w:p>
        </w:tc>
        <w:tc>
          <w:tcPr>
            <w:tcW w:w="426"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41"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534" w:type="dxa"/>
            <w:shd w:val="clear" w:color="auto" w:fill="auto"/>
            <w:vAlign w:val="center"/>
          </w:tcPr>
          <w:p>
            <w:pPr>
              <w:widowControl/>
              <w:jc w:val="center"/>
              <w:rPr>
                <w:rFonts w:hint="eastAsia" w:ascii="宋体" w:hAnsi="宋体" w:eastAsia="宋体" w:cs="宋体"/>
                <w:b/>
                <w:bCs/>
                <w:color w:val="000000" w:themeColor="text1"/>
                <w:kern w:val="0"/>
                <w:szCs w:val="21"/>
                <w:lang w:eastAsia="zh-CN"/>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3</w:t>
            </w:r>
            <w:r>
              <w:rPr>
                <w:rFonts w:hint="eastAsia" w:ascii="宋体" w:hAnsi="宋体" w:eastAsia="宋体" w:cs="宋体"/>
                <w:b/>
                <w:bCs/>
                <w:color w:val="000000" w:themeColor="text1"/>
                <w:kern w:val="0"/>
                <w:szCs w:val="21"/>
                <w:lang w:val="en-US" w:eastAsia="zh-CN"/>
                <w14:textFill>
                  <w14:solidFill>
                    <w14:schemeClr w14:val="tx1"/>
                  </w14:solidFill>
                </w14:textFill>
              </w:rPr>
              <w:t>6</w:t>
            </w:r>
          </w:p>
        </w:tc>
        <w:tc>
          <w:tcPr>
            <w:tcW w:w="640" w:type="dxa"/>
            <w:shd w:val="clear" w:color="auto" w:fill="auto"/>
            <w:vAlign w:val="center"/>
          </w:tcPr>
          <w:p>
            <w:pPr>
              <w:widowControl/>
              <w:jc w:val="center"/>
              <w:rPr>
                <w:rFonts w:hint="default" w:ascii="宋体" w:hAnsi="宋体" w:eastAsia="宋体" w:cs="宋体"/>
                <w:b/>
                <w:bCs/>
                <w:color w:val="000000" w:themeColor="text1"/>
                <w:kern w:val="0"/>
                <w:szCs w:val="21"/>
                <w:lang w:val="en-US" w:eastAsia="zh-CN"/>
                <w14:textFill>
                  <w14:solidFill>
                    <w14:schemeClr w14:val="tx1"/>
                  </w14:solidFill>
                </w14:textFill>
              </w:rPr>
            </w:pPr>
            <w:r>
              <w:rPr>
                <w:rFonts w:hint="eastAsia" w:ascii="宋体" w:hAnsi="宋体" w:eastAsia="宋体" w:cs="宋体"/>
                <w:b/>
                <w:bCs/>
                <w:color w:val="000000" w:themeColor="text1"/>
                <w:kern w:val="0"/>
                <w:szCs w:val="21"/>
                <w:lang w:val="en-US" w:eastAsia="zh-CN"/>
                <w14:textFill>
                  <w14:solidFill>
                    <w14:schemeClr w14:val="tx1"/>
                  </w14:solidFill>
                </w14:textFill>
              </w:rPr>
              <w:t>608</w:t>
            </w:r>
          </w:p>
        </w:tc>
        <w:tc>
          <w:tcPr>
            <w:tcW w:w="640" w:type="dxa"/>
            <w:shd w:val="clear" w:color="auto" w:fill="auto"/>
            <w:vAlign w:val="center"/>
          </w:tcPr>
          <w:p>
            <w:pPr>
              <w:widowControl/>
              <w:jc w:val="center"/>
              <w:rPr>
                <w:rFonts w:hint="default" w:ascii="宋体" w:hAnsi="宋体" w:eastAsia="宋体" w:cs="宋体"/>
                <w:b/>
                <w:bCs/>
                <w:color w:val="000000" w:themeColor="text1"/>
                <w:kern w:val="0"/>
                <w:szCs w:val="21"/>
                <w:lang w:val="en-US" w:eastAsia="zh-CN"/>
                <w14:textFill>
                  <w14:solidFill>
                    <w14:schemeClr w14:val="tx1"/>
                  </w14:solidFill>
                </w14:textFill>
              </w:rPr>
            </w:pPr>
            <w:r>
              <w:rPr>
                <w:rFonts w:hint="eastAsia" w:ascii="宋体" w:hAnsi="宋体" w:eastAsia="宋体" w:cs="宋体"/>
                <w:b/>
                <w:bCs/>
                <w:color w:val="000000" w:themeColor="text1"/>
                <w:kern w:val="0"/>
                <w:szCs w:val="21"/>
                <w:lang w:val="en-US" w:eastAsia="zh-CN"/>
                <w14:textFill>
                  <w14:solidFill>
                    <w14:schemeClr w14:val="tx1"/>
                  </w14:solidFill>
                </w14:textFill>
              </w:rPr>
              <w:t>304</w:t>
            </w:r>
          </w:p>
        </w:tc>
        <w:tc>
          <w:tcPr>
            <w:tcW w:w="640" w:type="dxa"/>
            <w:shd w:val="clear" w:color="auto" w:fill="auto"/>
            <w:vAlign w:val="center"/>
          </w:tcPr>
          <w:p>
            <w:pPr>
              <w:widowControl/>
              <w:jc w:val="center"/>
              <w:rPr>
                <w:rFonts w:hint="default" w:ascii="宋体" w:hAnsi="宋体" w:eastAsia="宋体" w:cs="宋体"/>
                <w:b/>
                <w:bCs/>
                <w:color w:val="000000" w:themeColor="text1"/>
                <w:kern w:val="0"/>
                <w:szCs w:val="21"/>
                <w:lang w:val="en-US" w:eastAsia="zh-CN"/>
                <w14:textFill>
                  <w14:solidFill>
                    <w14:schemeClr w14:val="tx1"/>
                  </w14:solidFill>
                </w14:textFill>
              </w:rPr>
            </w:pPr>
            <w:r>
              <w:rPr>
                <w:rFonts w:hint="eastAsia" w:ascii="宋体" w:hAnsi="宋体" w:eastAsia="宋体" w:cs="宋体"/>
                <w:b/>
                <w:bCs/>
                <w:color w:val="000000" w:themeColor="text1"/>
                <w:kern w:val="0"/>
                <w:szCs w:val="21"/>
                <w:lang w:val="en-US" w:eastAsia="zh-CN"/>
                <w14:textFill>
                  <w14:solidFill>
                    <w14:schemeClr w14:val="tx1"/>
                  </w14:solidFill>
                </w14:textFill>
              </w:rPr>
              <w:t>304</w:t>
            </w:r>
          </w:p>
        </w:tc>
        <w:tc>
          <w:tcPr>
            <w:tcW w:w="672" w:type="dxa"/>
            <w:shd w:val="clear" w:color="000000" w:fill="FFFFFF"/>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　</w:t>
            </w:r>
          </w:p>
        </w:tc>
        <w:tc>
          <w:tcPr>
            <w:tcW w:w="468" w:type="dxa"/>
            <w:shd w:val="clear" w:color="000000" w:fill="FFFFFF"/>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　</w:t>
            </w:r>
          </w:p>
        </w:tc>
        <w:tc>
          <w:tcPr>
            <w:tcW w:w="600" w:type="dxa"/>
            <w:shd w:val="clear" w:color="000000" w:fill="FFFFFF"/>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　</w:t>
            </w:r>
          </w:p>
        </w:tc>
        <w:tc>
          <w:tcPr>
            <w:tcW w:w="444" w:type="dxa"/>
            <w:shd w:val="clear" w:color="000000" w:fill="FFFFFF"/>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　</w:t>
            </w:r>
          </w:p>
        </w:tc>
        <w:tc>
          <w:tcPr>
            <w:tcW w:w="557" w:type="dxa"/>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867"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26" w:type="dxa"/>
            <w:vMerge w:val="continue"/>
            <w:vAlign w:val="center"/>
          </w:tcPr>
          <w:p>
            <w:pPr>
              <w:widowControl/>
              <w:jc w:val="left"/>
              <w:rPr>
                <w:rFonts w:ascii="宋体" w:hAnsi="宋体" w:eastAsia="宋体" w:cs="宋体"/>
                <w:kern w:val="0"/>
                <w:szCs w:val="21"/>
              </w:rPr>
            </w:pPr>
          </w:p>
        </w:tc>
        <w:tc>
          <w:tcPr>
            <w:tcW w:w="426" w:type="dxa"/>
            <w:shd w:val="clear" w:color="auto" w:fill="auto"/>
            <w:vAlign w:val="center"/>
          </w:tcPr>
          <w:p>
            <w:pPr>
              <w:widowControl/>
              <w:jc w:val="center"/>
              <w:rPr>
                <w:rFonts w:hint="eastAsia" w:ascii="宋体" w:hAnsi="宋体" w:eastAsia="宋体" w:cs="宋体"/>
                <w:kern w:val="0"/>
                <w:szCs w:val="21"/>
              </w:rPr>
            </w:pPr>
          </w:p>
        </w:tc>
        <w:tc>
          <w:tcPr>
            <w:tcW w:w="426" w:type="dxa"/>
            <w:shd w:val="clear" w:color="auto" w:fill="auto"/>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1</w:t>
            </w:r>
          </w:p>
        </w:tc>
        <w:tc>
          <w:tcPr>
            <w:tcW w:w="876" w:type="dxa"/>
            <w:shd w:val="clear" w:color="auto" w:fill="auto"/>
            <w:vAlign w:val="center"/>
          </w:tcPr>
          <w:p>
            <w:pPr>
              <w:widowControl/>
              <w:jc w:val="center"/>
              <w:rPr>
                <w:rFonts w:hint="default" w:ascii="宋体" w:hAnsi="宋体" w:eastAsia="宋体" w:cs="宋体"/>
                <w:kern w:val="0"/>
                <w:szCs w:val="21"/>
                <w:lang w:val="en-US"/>
              </w:rPr>
            </w:pPr>
            <w:r>
              <w:rPr>
                <w:rFonts w:hint="eastAsia" w:ascii="宋体" w:hAnsi="宋体" w:eastAsia="宋体" w:cs="宋体"/>
                <w:kern w:val="0"/>
                <w:szCs w:val="21"/>
              </w:rPr>
              <w:t>0501</w:t>
            </w:r>
            <w:r>
              <w:rPr>
                <w:rFonts w:hint="eastAsia" w:ascii="宋体" w:hAnsi="宋体" w:eastAsia="宋体" w:cs="宋体"/>
                <w:kern w:val="0"/>
                <w:szCs w:val="21"/>
                <w:lang w:val="en-US" w:eastAsia="zh-CN"/>
              </w:rPr>
              <w:t>09</w:t>
            </w:r>
          </w:p>
        </w:tc>
        <w:tc>
          <w:tcPr>
            <w:tcW w:w="1410" w:type="dxa"/>
            <w:shd w:val="clear" w:color="auto" w:fill="auto"/>
            <w:noWrap/>
            <w:vAlign w:val="center"/>
          </w:tcPr>
          <w:p>
            <w:pPr>
              <w:widowControl/>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食品营养与卫生</w:t>
            </w:r>
          </w:p>
        </w:tc>
        <w:tc>
          <w:tcPr>
            <w:tcW w:w="426" w:type="dxa"/>
            <w:shd w:val="clear" w:color="auto" w:fill="auto"/>
            <w:vAlign w:val="center"/>
          </w:tcPr>
          <w:p>
            <w:pPr>
              <w:widowControl/>
              <w:jc w:val="center"/>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1</w:t>
            </w:r>
          </w:p>
        </w:tc>
        <w:tc>
          <w:tcPr>
            <w:tcW w:w="741" w:type="dxa"/>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p>
        </w:tc>
        <w:tc>
          <w:tcPr>
            <w:tcW w:w="534" w:type="dxa"/>
            <w:shd w:val="clear" w:color="auto" w:fill="auto"/>
            <w:vAlign w:val="center"/>
          </w:tcPr>
          <w:p>
            <w:pPr>
              <w:widowControl/>
              <w:jc w:val="center"/>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4</w:t>
            </w:r>
          </w:p>
        </w:tc>
        <w:tc>
          <w:tcPr>
            <w:tcW w:w="640" w:type="dxa"/>
            <w:shd w:val="clear" w:color="auto" w:fill="auto"/>
            <w:vAlign w:val="center"/>
          </w:tcPr>
          <w:p>
            <w:pPr>
              <w:widowControl/>
              <w:jc w:val="center"/>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64</w:t>
            </w:r>
          </w:p>
        </w:tc>
        <w:tc>
          <w:tcPr>
            <w:tcW w:w="640" w:type="dxa"/>
            <w:shd w:val="clear" w:color="auto" w:fill="auto"/>
            <w:vAlign w:val="center"/>
          </w:tcPr>
          <w:p>
            <w:pPr>
              <w:widowControl/>
              <w:jc w:val="center"/>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32</w:t>
            </w:r>
          </w:p>
        </w:tc>
        <w:tc>
          <w:tcPr>
            <w:tcW w:w="640" w:type="dxa"/>
            <w:shd w:val="clear" w:color="auto" w:fill="auto"/>
            <w:vAlign w:val="center"/>
          </w:tcPr>
          <w:p>
            <w:pPr>
              <w:widowControl/>
              <w:jc w:val="center"/>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32</w:t>
            </w:r>
          </w:p>
        </w:tc>
        <w:tc>
          <w:tcPr>
            <w:tcW w:w="672" w:type="dxa"/>
            <w:shd w:val="clear" w:color="000000" w:fill="FFFFFF"/>
            <w:vAlign w:val="center"/>
          </w:tcPr>
          <w:p>
            <w:pPr>
              <w:widowControl/>
              <w:jc w:val="center"/>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4</w:t>
            </w:r>
          </w:p>
        </w:tc>
        <w:tc>
          <w:tcPr>
            <w:tcW w:w="468" w:type="dxa"/>
            <w:shd w:val="clear" w:color="000000" w:fill="FFFFFF"/>
            <w:vAlign w:val="center"/>
          </w:tcPr>
          <w:p>
            <w:pPr>
              <w:widowControl/>
              <w:jc w:val="center"/>
              <w:rPr>
                <w:rFonts w:hint="eastAsia" w:ascii="宋体" w:hAnsi="宋体" w:eastAsia="宋体" w:cs="宋体"/>
                <w:kern w:val="0"/>
                <w:szCs w:val="21"/>
              </w:rPr>
            </w:pPr>
          </w:p>
        </w:tc>
        <w:tc>
          <w:tcPr>
            <w:tcW w:w="600" w:type="dxa"/>
            <w:shd w:val="clear" w:color="000000" w:fill="FFFFFF"/>
            <w:vAlign w:val="center"/>
          </w:tcPr>
          <w:p>
            <w:pPr>
              <w:widowControl/>
              <w:jc w:val="center"/>
              <w:rPr>
                <w:rFonts w:hint="eastAsia" w:ascii="宋体" w:hAnsi="宋体" w:eastAsia="宋体" w:cs="宋体"/>
                <w:kern w:val="0"/>
                <w:szCs w:val="21"/>
              </w:rPr>
            </w:pPr>
          </w:p>
        </w:tc>
        <w:tc>
          <w:tcPr>
            <w:tcW w:w="444" w:type="dxa"/>
            <w:shd w:val="clear" w:color="000000" w:fill="FFFFFF"/>
            <w:vAlign w:val="center"/>
          </w:tcPr>
          <w:p>
            <w:pPr>
              <w:widowControl/>
              <w:jc w:val="center"/>
              <w:rPr>
                <w:rFonts w:hint="eastAsia" w:ascii="宋体" w:hAnsi="宋体" w:eastAsia="宋体" w:cs="宋体"/>
                <w:kern w:val="0"/>
                <w:szCs w:val="21"/>
              </w:rPr>
            </w:pPr>
          </w:p>
        </w:tc>
        <w:tc>
          <w:tcPr>
            <w:tcW w:w="557" w:type="dxa"/>
            <w:shd w:val="clear" w:color="000000" w:fill="FFFFFF"/>
            <w:vAlign w:val="center"/>
          </w:tcPr>
          <w:p>
            <w:pPr>
              <w:widowControl/>
              <w:jc w:val="center"/>
              <w:rPr>
                <w:rFonts w:hint="eastAsia" w:ascii="宋体" w:hAnsi="宋体" w:eastAsia="宋体" w:cs="宋体"/>
                <w:kern w:val="0"/>
                <w:szCs w:val="21"/>
              </w:rPr>
            </w:pPr>
          </w:p>
        </w:tc>
        <w:tc>
          <w:tcPr>
            <w:tcW w:w="867" w:type="dxa"/>
            <w:shd w:val="clear" w:color="auto" w:fill="auto"/>
            <w:vAlign w:val="center"/>
          </w:tcPr>
          <w:p>
            <w:pPr>
              <w:widowControl/>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26" w:type="dxa"/>
            <w:vMerge w:val="continue"/>
            <w:vAlign w:val="center"/>
          </w:tcPr>
          <w:p>
            <w:pPr>
              <w:widowControl/>
              <w:jc w:val="left"/>
              <w:rPr>
                <w:rFonts w:ascii="宋体" w:hAnsi="宋体" w:eastAsia="宋体" w:cs="宋体"/>
                <w:kern w:val="0"/>
                <w:szCs w:val="21"/>
              </w:rPr>
            </w:pPr>
          </w:p>
        </w:tc>
        <w:tc>
          <w:tcPr>
            <w:tcW w:w="426" w:type="dxa"/>
            <w:vMerge w:val="restart"/>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其他专业课</w:t>
            </w:r>
          </w:p>
        </w:tc>
        <w:tc>
          <w:tcPr>
            <w:tcW w:w="426"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1</w:t>
            </w:r>
          </w:p>
        </w:tc>
        <w:tc>
          <w:tcPr>
            <w:tcW w:w="876" w:type="dxa"/>
            <w:shd w:val="clear" w:color="auto" w:fill="auto"/>
            <w:vAlign w:val="center"/>
          </w:tcPr>
          <w:p>
            <w:pPr>
              <w:widowControl/>
              <w:jc w:val="center"/>
              <w:rPr>
                <w:rFonts w:hint="default" w:ascii="宋体" w:hAnsi="宋体" w:eastAsia="宋体" w:cs="宋体"/>
                <w:kern w:val="0"/>
                <w:szCs w:val="21"/>
                <w:lang w:val="en-US" w:eastAsia="zh-CN"/>
              </w:rPr>
            </w:pPr>
            <w:r>
              <w:rPr>
                <w:rFonts w:hint="eastAsia" w:ascii="宋体" w:hAnsi="宋体" w:eastAsia="宋体" w:cs="宋体"/>
                <w:kern w:val="0"/>
                <w:szCs w:val="21"/>
              </w:rPr>
              <w:t>0501</w:t>
            </w:r>
            <w:r>
              <w:rPr>
                <w:rFonts w:hint="eastAsia" w:ascii="宋体" w:hAnsi="宋体" w:eastAsia="宋体" w:cs="宋体"/>
                <w:kern w:val="0"/>
                <w:szCs w:val="21"/>
                <w:lang w:val="en-US" w:eastAsia="zh-CN"/>
              </w:rPr>
              <w:t>10</w:t>
            </w:r>
          </w:p>
        </w:tc>
        <w:tc>
          <w:tcPr>
            <w:tcW w:w="1410" w:type="dxa"/>
            <w:shd w:val="clear" w:color="auto" w:fill="auto"/>
            <w:noWrap/>
            <w:vAlign w:val="center"/>
          </w:tcPr>
          <w:p>
            <w:pPr>
              <w:widowControl/>
              <w:jc w:val="left"/>
              <w:rPr>
                <w:rFonts w:ascii="宋体" w:hAnsi="宋体" w:eastAsia="宋体" w:cs="宋体"/>
                <w:kern w:val="0"/>
                <w:szCs w:val="21"/>
              </w:rPr>
            </w:pPr>
            <w:r>
              <w:rPr>
                <w:rFonts w:hint="eastAsia" w:ascii="宋体" w:hAnsi="宋体" w:eastAsia="宋体" w:cs="宋体"/>
                <w:kern w:val="0"/>
                <w:szCs w:val="21"/>
              </w:rPr>
              <w:t>农药残留检验</w:t>
            </w:r>
          </w:p>
        </w:tc>
        <w:tc>
          <w:tcPr>
            <w:tcW w:w="426"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xml:space="preserve">3 </w:t>
            </w:r>
          </w:p>
        </w:tc>
        <w:tc>
          <w:tcPr>
            <w:tcW w:w="741"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534"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xml:space="preserve">4 </w:t>
            </w:r>
          </w:p>
        </w:tc>
        <w:tc>
          <w:tcPr>
            <w:tcW w:w="640"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xml:space="preserve">72 </w:t>
            </w:r>
          </w:p>
        </w:tc>
        <w:tc>
          <w:tcPr>
            <w:tcW w:w="640"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xml:space="preserve">36 </w:t>
            </w:r>
          </w:p>
        </w:tc>
        <w:tc>
          <w:tcPr>
            <w:tcW w:w="640"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xml:space="preserve">36 </w:t>
            </w:r>
          </w:p>
        </w:tc>
        <w:tc>
          <w:tcPr>
            <w:tcW w:w="672" w:type="dxa"/>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468" w:type="dxa"/>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600" w:type="dxa"/>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 xml:space="preserve">4 </w:t>
            </w:r>
          </w:p>
        </w:tc>
        <w:tc>
          <w:tcPr>
            <w:tcW w:w="444" w:type="dxa"/>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557" w:type="dxa"/>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867"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26" w:type="dxa"/>
            <w:vMerge w:val="continue"/>
            <w:vAlign w:val="center"/>
          </w:tcPr>
          <w:p>
            <w:pPr>
              <w:widowControl/>
              <w:jc w:val="left"/>
              <w:rPr>
                <w:rFonts w:ascii="宋体" w:hAnsi="宋体" w:eastAsia="宋体" w:cs="宋体"/>
                <w:kern w:val="0"/>
                <w:szCs w:val="21"/>
              </w:rPr>
            </w:pPr>
          </w:p>
        </w:tc>
        <w:tc>
          <w:tcPr>
            <w:tcW w:w="426" w:type="dxa"/>
            <w:vMerge w:val="continue"/>
            <w:vAlign w:val="center"/>
          </w:tcPr>
          <w:p>
            <w:pPr>
              <w:widowControl/>
              <w:jc w:val="left"/>
              <w:rPr>
                <w:rFonts w:ascii="宋体" w:hAnsi="宋体" w:eastAsia="宋体" w:cs="宋体"/>
                <w:kern w:val="0"/>
                <w:szCs w:val="21"/>
              </w:rPr>
            </w:pPr>
          </w:p>
        </w:tc>
        <w:tc>
          <w:tcPr>
            <w:tcW w:w="426"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2</w:t>
            </w:r>
          </w:p>
        </w:tc>
        <w:tc>
          <w:tcPr>
            <w:tcW w:w="876" w:type="dxa"/>
            <w:shd w:val="clear" w:color="auto" w:fill="auto"/>
            <w:vAlign w:val="center"/>
          </w:tcPr>
          <w:p>
            <w:pPr>
              <w:widowControl/>
              <w:jc w:val="center"/>
              <w:rPr>
                <w:rFonts w:hint="eastAsia" w:ascii="宋体" w:hAnsi="宋体" w:eastAsia="宋体" w:cs="宋体"/>
                <w:kern w:val="0"/>
                <w:szCs w:val="21"/>
                <w:lang w:eastAsia="zh-CN"/>
              </w:rPr>
            </w:pPr>
            <w:r>
              <w:rPr>
                <w:rFonts w:hint="eastAsia" w:ascii="宋体" w:hAnsi="宋体" w:eastAsia="宋体" w:cs="宋体"/>
                <w:kern w:val="0"/>
                <w:szCs w:val="21"/>
              </w:rPr>
              <w:t>05011</w:t>
            </w:r>
            <w:r>
              <w:rPr>
                <w:rFonts w:hint="eastAsia" w:ascii="宋体" w:hAnsi="宋体" w:eastAsia="宋体" w:cs="宋体"/>
                <w:kern w:val="0"/>
                <w:szCs w:val="21"/>
                <w:lang w:val="en-US" w:eastAsia="zh-CN"/>
              </w:rPr>
              <w:t>1</w:t>
            </w:r>
          </w:p>
        </w:tc>
        <w:tc>
          <w:tcPr>
            <w:tcW w:w="1410" w:type="dxa"/>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粮油加工检验技术</w:t>
            </w:r>
          </w:p>
        </w:tc>
        <w:tc>
          <w:tcPr>
            <w:tcW w:w="426"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xml:space="preserve">4 </w:t>
            </w:r>
          </w:p>
        </w:tc>
        <w:tc>
          <w:tcPr>
            <w:tcW w:w="741"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534"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xml:space="preserve">4 </w:t>
            </w:r>
          </w:p>
        </w:tc>
        <w:tc>
          <w:tcPr>
            <w:tcW w:w="640"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xml:space="preserve">72 </w:t>
            </w:r>
          </w:p>
        </w:tc>
        <w:tc>
          <w:tcPr>
            <w:tcW w:w="640"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xml:space="preserve">36 </w:t>
            </w:r>
          </w:p>
        </w:tc>
        <w:tc>
          <w:tcPr>
            <w:tcW w:w="640"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xml:space="preserve">36 </w:t>
            </w:r>
          </w:p>
        </w:tc>
        <w:tc>
          <w:tcPr>
            <w:tcW w:w="672" w:type="dxa"/>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468" w:type="dxa"/>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600" w:type="dxa"/>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444" w:type="dxa"/>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 xml:space="preserve">4 </w:t>
            </w:r>
          </w:p>
        </w:tc>
        <w:tc>
          <w:tcPr>
            <w:tcW w:w="557" w:type="dxa"/>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867"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26" w:type="dxa"/>
            <w:vMerge w:val="continue"/>
            <w:vAlign w:val="center"/>
          </w:tcPr>
          <w:p>
            <w:pPr>
              <w:widowControl/>
              <w:jc w:val="left"/>
              <w:rPr>
                <w:rFonts w:ascii="宋体" w:hAnsi="宋体" w:eastAsia="宋体" w:cs="宋体"/>
                <w:kern w:val="0"/>
                <w:szCs w:val="21"/>
              </w:rPr>
            </w:pPr>
          </w:p>
        </w:tc>
        <w:tc>
          <w:tcPr>
            <w:tcW w:w="426" w:type="dxa"/>
            <w:vMerge w:val="continue"/>
            <w:vAlign w:val="center"/>
          </w:tcPr>
          <w:p>
            <w:pPr>
              <w:widowControl/>
              <w:jc w:val="left"/>
              <w:rPr>
                <w:rFonts w:ascii="宋体" w:hAnsi="宋体" w:eastAsia="宋体" w:cs="宋体"/>
                <w:kern w:val="0"/>
                <w:szCs w:val="21"/>
              </w:rPr>
            </w:pPr>
          </w:p>
        </w:tc>
        <w:tc>
          <w:tcPr>
            <w:tcW w:w="426"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3</w:t>
            </w:r>
          </w:p>
        </w:tc>
        <w:tc>
          <w:tcPr>
            <w:tcW w:w="876" w:type="dxa"/>
            <w:shd w:val="clear" w:color="auto" w:fill="auto"/>
            <w:vAlign w:val="center"/>
          </w:tcPr>
          <w:p>
            <w:pPr>
              <w:widowControl/>
              <w:jc w:val="center"/>
              <w:rPr>
                <w:rFonts w:hint="eastAsia" w:ascii="宋体" w:hAnsi="宋体" w:eastAsia="宋体" w:cs="宋体"/>
                <w:kern w:val="0"/>
                <w:szCs w:val="21"/>
                <w:lang w:eastAsia="zh-CN"/>
              </w:rPr>
            </w:pPr>
            <w:r>
              <w:rPr>
                <w:rFonts w:hint="eastAsia" w:ascii="宋体" w:hAnsi="宋体" w:eastAsia="宋体" w:cs="宋体"/>
                <w:kern w:val="0"/>
                <w:szCs w:val="21"/>
              </w:rPr>
              <w:t>05011</w:t>
            </w:r>
            <w:r>
              <w:rPr>
                <w:rFonts w:hint="eastAsia" w:ascii="宋体" w:hAnsi="宋体" w:eastAsia="宋体" w:cs="宋体"/>
                <w:kern w:val="0"/>
                <w:szCs w:val="21"/>
                <w:lang w:val="en-US" w:eastAsia="zh-CN"/>
              </w:rPr>
              <w:t>2</w:t>
            </w:r>
          </w:p>
        </w:tc>
        <w:tc>
          <w:tcPr>
            <w:tcW w:w="1410" w:type="dxa"/>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食品感官鉴定与理化检验</w:t>
            </w:r>
          </w:p>
        </w:tc>
        <w:tc>
          <w:tcPr>
            <w:tcW w:w="426"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xml:space="preserve">4 </w:t>
            </w:r>
          </w:p>
        </w:tc>
        <w:tc>
          <w:tcPr>
            <w:tcW w:w="741"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534"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xml:space="preserve">4 </w:t>
            </w:r>
          </w:p>
        </w:tc>
        <w:tc>
          <w:tcPr>
            <w:tcW w:w="640"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xml:space="preserve">72 </w:t>
            </w:r>
          </w:p>
        </w:tc>
        <w:tc>
          <w:tcPr>
            <w:tcW w:w="640"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xml:space="preserve">36 </w:t>
            </w:r>
          </w:p>
        </w:tc>
        <w:tc>
          <w:tcPr>
            <w:tcW w:w="640"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xml:space="preserve">36 </w:t>
            </w:r>
          </w:p>
        </w:tc>
        <w:tc>
          <w:tcPr>
            <w:tcW w:w="672" w:type="dxa"/>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468" w:type="dxa"/>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600" w:type="dxa"/>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444" w:type="dxa"/>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 xml:space="preserve">4 </w:t>
            </w:r>
          </w:p>
        </w:tc>
        <w:tc>
          <w:tcPr>
            <w:tcW w:w="557" w:type="dxa"/>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867"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26" w:type="dxa"/>
            <w:vMerge w:val="continue"/>
            <w:vAlign w:val="center"/>
          </w:tcPr>
          <w:p>
            <w:pPr>
              <w:widowControl/>
              <w:jc w:val="left"/>
              <w:rPr>
                <w:rFonts w:ascii="宋体" w:hAnsi="宋体" w:eastAsia="宋体" w:cs="宋体"/>
                <w:kern w:val="0"/>
                <w:szCs w:val="21"/>
              </w:rPr>
            </w:pPr>
          </w:p>
        </w:tc>
        <w:tc>
          <w:tcPr>
            <w:tcW w:w="426" w:type="dxa"/>
            <w:vMerge w:val="continue"/>
            <w:vAlign w:val="center"/>
          </w:tcPr>
          <w:p>
            <w:pPr>
              <w:widowControl/>
              <w:jc w:val="left"/>
              <w:rPr>
                <w:rFonts w:ascii="宋体" w:hAnsi="宋体" w:eastAsia="宋体" w:cs="宋体"/>
                <w:kern w:val="0"/>
                <w:szCs w:val="21"/>
              </w:rPr>
            </w:pPr>
          </w:p>
        </w:tc>
        <w:tc>
          <w:tcPr>
            <w:tcW w:w="2712" w:type="dxa"/>
            <w:gridSpan w:val="3"/>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其他专业课小计</w:t>
            </w:r>
          </w:p>
        </w:tc>
        <w:tc>
          <w:tcPr>
            <w:tcW w:w="426"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41"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534" w:type="dxa"/>
            <w:shd w:val="clear" w:color="auto" w:fill="auto"/>
            <w:vAlign w:val="center"/>
          </w:tcPr>
          <w:p>
            <w:pPr>
              <w:widowControl/>
              <w:jc w:val="center"/>
              <w:rPr>
                <w:rFonts w:hint="eastAsia" w:ascii="宋体" w:hAnsi="宋体" w:eastAsia="宋体" w:cs="宋体"/>
                <w:b/>
                <w:bCs/>
                <w:kern w:val="0"/>
                <w:szCs w:val="21"/>
                <w:lang w:eastAsia="zh-CN"/>
              </w:rPr>
            </w:pPr>
            <w:r>
              <w:rPr>
                <w:rFonts w:hint="eastAsia" w:ascii="宋体" w:hAnsi="宋体" w:eastAsia="宋体" w:cs="宋体"/>
                <w:b/>
                <w:bCs/>
                <w:kern w:val="0"/>
                <w:szCs w:val="21"/>
              </w:rPr>
              <w:t>1</w:t>
            </w:r>
            <w:r>
              <w:rPr>
                <w:rFonts w:hint="eastAsia" w:ascii="宋体" w:hAnsi="宋体" w:eastAsia="宋体" w:cs="宋体"/>
                <w:b/>
                <w:bCs/>
                <w:kern w:val="0"/>
                <w:szCs w:val="21"/>
                <w:lang w:val="en-US" w:eastAsia="zh-CN"/>
              </w:rPr>
              <w:t>6</w:t>
            </w:r>
          </w:p>
        </w:tc>
        <w:tc>
          <w:tcPr>
            <w:tcW w:w="640" w:type="dxa"/>
            <w:shd w:val="clear" w:color="auto" w:fill="auto"/>
            <w:vAlign w:val="center"/>
          </w:tcPr>
          <w:p>
            <w:pPr>
              <w:widowControl/>
              <w:jc w:val="center"/>
              <w:rPr>
                <w:rFonts w:hint="default" w:ascii="宋体" w:hAnsi="宋体" w:eastAsia="宋体" w:cs="宋体"/>
                <w:b/>
                <w:bCs/>
                <w:kern w:val="0"/>
                <w:szCs w:val="21"/>
                <w:lang w:val="en-US" w:eastAsia="zh-CN"/>
              </w:rPr>
            </w:pPr>
            <w:r>
              <w:rPr>
                <w:rFonts w:hint="eastAsia" w:ascii="宋体" w:hAnsi="宋体" w:eastAsia="宋体" w:cs="宋体"/>
                <w:b/>
                <w:bCs/>
                <w:kern w:val="0"/>
                <w:szCs w:val="21"/>
              </w:rPr>
              <w:t>2</w:t>
            </w:r>
            <w:r>
              <w:rPr>
                <w:rFonts w:hint="eastAsia" w:ascii="宋体" w:hAnsi="宋体" w:eastAsia="宋体" w:cs="宋体"/>
                <w:b/>
                <w:bCs/>
                <w:kern w:val="0"/>
                <w:szCs w:val="21"/>
                <w:lang w:val="en-US" w:eastAsia="zh-CN"/>
              </w:rPr>
              <w:t>80</w:t>
            </w:r>
          </w:p>
        </w:tc>
        <w:tc>
          <w:tcPr>
            <w:tcW w:w="640" w:type="dxa"/>
            <w:shd w:val="clear" w:color="auto" w:fill="auto"/>
            <w:vAlign w:val="center"/>
          </w:tcPr>
          <w:p>
            <w:pPr>
              <w:widowControl/>
              <w:jc w:val="center"/>
              <w:rPr>
                <w:rFonts w:hint="default" w:ascii="宋体" w:hAnsi="宋体" w:eastAsia="宋体" w:cs="宋体"/>
                <w:b/>
                <w:bCs/>
                <w:kern w:val="0"/>
                <w:szCs w:val="21"/>
                <w:lang w:val="en-US" w:eastAsia="zh-CN"/>
              </w:rPr>
            </w:pPr>
            <w:r>
              <w:rPr>
                <w:rFonts w:hint="eastAsia" w:ascii="宋体" w:hAnsi="宋体" w:eastAsia="宋体" w:cs="宋体"/>
                <w:b/>
                <w:bCs/>
                <w:kern w:val="0"/>
                <w:szCs w:val="21"/>
              </w:rPr>
              <w:t>1</w:t>
            </w:r>
            <w:r>
              <w:rPr>
                <w:rFonts w:hint="eastAsia" w:ascii="宋体" w:hAnsi="宋体" w:eastAsia="宋体" w:cs="宋体"/>
                <w:b/>
                <w:bCs/>
                <w:kern w:val="0"/>
                <w:szCs w:val="21"/>
                <w:lang w:val="en-US" w:eastAsia="zh-CN"/>
              </w:rPr>
              <w:t>40</w:t>
            </w:r>
          </w:p>
        </w:tc>
        <w:tc>
          <w:tcPr>
            <w:tcW w:w="640" w:type="dxa"/>
            <w:shd w:val="clear" w:color="auto" w:fill="auto"/>
            <w:vAlign w:val="center"/>
          </w:tcPr>
          <w:p>
            <w:pPr>
              <w:widowControl/>
              <w:jc w:val="center"/>
              <w:rPr>
                <w:rFonts w:hint="default" w:ascii="宋体" w:hAnsi="宋体" w:eastAsia="宋体" w:cs="宋体"/>
                <w:b/>
                <w:bCs/>
                <w:kern w:val="0"/>
                <w:szCs w:val="21"/>
                <w:lang w:val="en-US" w:eastAsia="zh-CN"/>
              </w:rPr>
            </w:pPr>
            <w:r>
              <w:rPr>
                <w:rFonts w:hint="eastAsia" w:ascii="宋体" w:hAnsi="宋体" w:eastAsia="宋体" w:cs="宋体"/>
                <w:b/>
                <w:bCs/>
                <w:kern w:val="0"/>
                <w:szCs w:val="21"/>
              </w:rPr>
              <w:t>1</w:t>
            </w:r>
            <w:r>
              <w:rPr>
                <w:rFonts w:hint="eastAsia" w:ascii="宋体" w:hAnsi="宋体" w:eastAsia="宋体" w:cs="宋体"/>
                <w:b/>
                <w:bCs/>
                <w:kern w:val="0"/>
                <w:szCs w:val="21"/>
                <w:lang w:val="en-US" w:eastAsia="zh-CN"/>
              </w:rPr>
              <w:t>40</w:t>
            </w:r>
          </w:p>
        </w:tc>
        <w:tc>
          <w:tcPr>
            <w:tcW w:w="672" w:type="dxa"/>
            <w:shd w:val="clear" w:color="000000" w:fill="FFFFFF"/>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　</w:t>
            </w:r>
          </w:p>
        </w:tc>
        <w:tc>
          <w:tcPr>
            <w:tcW w:w="468" w:type="dxa"/>
            <w:shd w:val="clear" w:color="000000" w:fill="FFFFFF"/>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　</w:t>
            </w:r>
          </w:p>
        </w:tc>
        <w:tc>
          <w:tcPr>
            <w:tcW w:w="600" w:type="dxa"/>
            <w:shd w:val="clear" w:color="000000" w:fill="FFFFFF"/>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　</w:t>
            </w:r>
          </w:p>
        </w:tc>
        <w:tc>
          <w:tcPr>
            <w:tcW w:w="444" w:type="dxa"/>
            <w:shd w:val="clear" w:color="000000" w:fill="FFFFFF"/>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　</w:t>
            </w:r>
          </w:p>
        </w:tc>
        <w:tc>
          <w:tcPr>
            <w:tcW w:w="557" w:type="dxa"/>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867"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26" w:type="dxa"/>
            <w:vMerge w:val="continue"/>
            <w:vAlign w:val="center"/>
          </w:tcPr>
          <w:p>
            <w:pPr>
              <w:widowControl/>
              <w:jc w:val="left"/>
              <w:rPr>
                <w:rFonts w:ascii="宋体" w:hAnsi="宋体" w:eastAsia="宋体" w:cs="宋体"/>
                <w:kern w:val="0"/>
                <w:szCs w:val="21"/>
              </w:rPr>
            </w:pPr>
          </w:p>
        </w:tc>
        <w:tc>
          <w:tcPr>
            <w:tcW w:w="426" w:type="dxa"/>
            <w:vMerge w:val="restart"/>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实习实训课</w:t>
            </w:r>
          </w:p>
        </w:tc>
        <w:tc>
          <w:tcPr>
            <w:tcW w:w="426"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1</w:t>
            </w:r>
          </w:p>
        </w:tc>
        <w:tc>
          <w:tcPr>
            <w:tcW w:w="876" w:type="dxa"/>
            <w:shd w:val="clear" w:color="auto" w:fill="auto"/>
            <w:vAlign w:val="center"/>
          </w:tcPr>
          <w:p>
            <w:pPr>
              <w:widowControl/>
              <w:jc w:val="center"/>
              <w:rPr>
                <w:rFonts w:hint="eastAsia" w:ascii="宋体" w:hAnsi="宋体" w:eastAsia="宋体" w:cs="宋体"/>
                <w:kern w:val="0"/>
                <w:szCs w:val="21"/>
                <w:lang w:eastAsia="zh-CN"/>
              </w:rPr>
            </w:pPr>
            <w:r>
              <w:rPr>
                <w:rFonts w:hint="eastAsia" w:ascii="宋体" w:hAnsi="宋体" w:eastAsia="宋体" w:cs="宋体"/>
                <w:kern w:val="0"/>
                <w:szCs w:val="21"/>
              </w:rPr>
              <w:t>05011</w:t>
            </w:r>
            <w:r>
              <w:rPr>
                <w:rFonts w:hint="eastAsia" w:ascii="宋体" w:hAnsi="宋体" w:eastAsia="宋体" w:cs="宋体"/>
                <w:kern w:val="0"/>
                <w:szCs w:val="21"/>
                <w:lang w:val="en-US" w:eastAsia="zh-CN"/>
              </w:rPr>
              <w:t>3</w:t>
            </w:r>
          </w:p>
        </w:tc>
        <w:tc>
          <w:tcPr>
            <w:tcW w:w="1410" w:type="dxa"/>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粮农食品安全评价“1+X”等级证书考证实训</w:t>
            </w:r>
          </w:p>
        </w:tc>
        <w:tc>
          <w:tcPr>
            <w:tcW w:w="426" w:type="dxa"/>
            <w:shd w:val="clear" w:color="000000" w:fill="00B0F0"/>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41" w:type="dxa"/>
            <w:shd w:val="clear" w:color="000000" w:fill="00B0F0"/>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534"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1</w:t>
            </w:r>
          </w:p>
        </w:tc>
        <w:tc>
          <w:tcPr>
            <w:tcW w:w="640"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22</w:t>
            </w:r>
          </w:p>
        </w:tc>
        <w:tc>
          <w:tcPr>
            <w:tcW w:w="640"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10</w:t>
            </w:r>
          </w:p>
        </w:tc>
        <w:tc>
          <w:tcPr>
            <w:tcW w:w="640"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12</w:t>
            </w:r>
          </w:p>
        </w:tc>
        <w:tc>
          <w:tcPr>
            <w:tcW w:w="672" w:type="dxa"/>
            <w:shd w:val="clear" w:color="000000" w:fill="FFFFFF"/>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　</w:t>
            </w:r>
          </w:p>
        </w:tc>
        <w:tc>
          <w:tcPr>
            <w:tcW w:w="468" w:type="dxa"/>
            <w:shd w:val="clear" w:color="000000" w:fill="FFFFFF"/>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　</w:t>
            </w:r>
          </w:p>
        </w:tc>
        <w:tc>
          <w:tcPr>
            <w:tcW w:w="600" w:type="dxa"/>
            <w:shd w:val="clear" w:color="000000" w:fill="FFFFFF"/>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　</w:t>
            </w:r>
          </w:p>
        </w:tc>
        <w:tc>
          <w:tcPr>
            <w:tcW w:w="444" w:type="dxa"/>
            <w:shd w:val="clear" w:color="000000" w:fill="FFFFFF"/>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　</w:t>
            </w:r>
          </w:p>
        </w:tc>
        <w:tc>
          <w:tcPr>
            <w:tcW w:w="557" w:type="dxa"/>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2/11</w:t>
            </w:r>
          </w:p>
        </w:tc>
        <w:tc>
          <w:tcPr>
            <w:tcW w:w="867"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26" w:type="dxa"/>
            <w:vMerge w:val="continue"/>
            <w:vAlign w:val="center"/>
          </w:tcPr>
          <w:p>
            <w:pPr>
              <w:widowControl/>
              <w:jc w:val="left"/>
              <w:rPr>
                <w:rFonts w:ascii="宋体" w:hAnsi="宋体" w:eastAsia="宋体" w:cs="宋体"/>
                <w:kern w:val="0"/>
                <w:szCs w:val="21"/>
              </w:rPr>
            </w:pPr>
          </w:p>
        </w:tc>
        <w:tc>
          <w:tcPr>
            <w:tcW w:w="426" w:type="dxa"/>
            <w:vMerge w:val="continue"/>
            <w:vAlign w:val="center"/>
          </w:tcPr>
          <w:p>
            <w:pPr>
              <w:widowControl/>
              <w:jc w:val="left"/>
              <w:rPr>
                <w:rFonts w:ascii="宋体" w:hAnsi="宋体" w:eastAsia="宋体" w:cs="宋体"/>
                <w:kern w:val="0"/>
                <w:szCs w:val="21"/>
              </w:rPr>
            </w:pPr>
          </w:p>
        </w:tc>
        <w:tc>
          <w:tcPr>
            <w:tcW w:w="426"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2</w:t>
            </w:r>
          </w:p>
        </w:tc>
        <w:tc>
          <w:tcPr>
            <w:tcW w:w="876" w:type="dxa"/>
            <w:shd w:val="clear" w:color="auto" w:fill="auto"/>
            <w:vAlign w:val="center"/>
          </w:tcPr>
          <w:p>
            <w:pPr>
              <w:widowControl/>
              <w:jc w:val="center"/>
              <w:rPr>
                <w:rFonts w:hint="eastAsia" w:ascii="宋体" w:hAnsi="宋体" w:eastAsia="宋体" w:cs="宋体"/>
                <w:kern w:val="0"/>
                <w:szCs w:val="21"/>
                <w:lang w:eastAsia="zh-CN"/>
              </w:rPr>
            </w:pPr>
            <w:r>
              <w:rPr>
                <w:rFonts w:hint="eastAsia" w:ascii="宋体" w:hAnsi="宋体" w:eastAsia="宋体" w:cs="宋体"/>
                <w:kern w:val="0"/>
                <w:szCs w:val="21"/>
              </w:rPr>
              <w:t>05011</w:t>
            </w:r>
            <w:r>
              <w:rPr>
                <w:rFonts w:hint="eastAsia" w:ascii="宋体" w:hAnsi="宋体" w:eastAsia="宋体" w:cs="宋体"/>
                <w:kern w:val="0"/>
                <w:szCs w:val="21"/>
                <w:lang w:val="en-US" w:eastAsia="zh-CN"/>
              </w:rPr>
              <w:t>4</w:t>
            </w:r>
          </w:p>
        </w:tc>
        <w:tc>
          <w:tcPr>
            <w:tcW w:w="1410" w:type="dxa"/>
            <w:shd w:val="clear" w:color="auto" w:fill="auto"/>
            <w:vAlign w:val="center"/>
          </w:tcPr>
          <w:p>
            <w:pPr>
              <w:widowControl/>
              <w:jc w:val="left"/>
              <w:rPr>
                <w:rFonts w:hint="eastAsia" w:ascii="宋体" w:hAnsi="宋体" w:eastAsia="宋体" w:cs="宋体"/>
                <w:color w:val="000000" w:themeColor="text1"/>
                <w:kern w:val="0"/>
                <w:szCs w:val="21"/>
                <w:lang w:eastAsia="zh-CN"/>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综合实训</w:t>
            </w:r>
            <w:r>
              <w:rPr>
                <w:rFonts w:hint="eastAsia" w:ascii="宋体" w:hAnsi="宋体" w:eastAsia="宋体" w:cs="宋体"/>
                <w:color w:val="000000" w:themeColor="text1"/>
                <w:kern w:val="0"/>
                <w:szCs w:val="21"/>
                <w:lang w:eastAsia="zh-CN"/>
                <w14:textFill>
                  <w14:solidFill>
                    <w14:schemeClr w14:val="tx1"/>
                  </w14:solidFill>
                </w14:textFill>
              </w:rPr>
              <w:t>（</w:t>
            </w:r>
            <w:r>
              <w:rPr>
                <w:rFonts w:hint="eastAsia" w:ascii="宋体" w:hAnsi="宋体" w:eastAsia="宋体" w:cs="宋体"/>
                <w:color w:val="000000" w:themeColor="text1"/>
                <w:kern w:val="0"/>
                <w:szCs w:val="21"/>
                <w14:textFill>
                  <w14:solidFill>
                    <w14:schemeClr w14:val="tx1"/>
                  </w14:solidFill>
                </w14:textFill>
              </w:rPr>
              <w:t>微生物检验实训，基础化学检验实训，相关检验实训）</w:t>
            </w:r>
          </w:p>
        </w:tc>
        <w:tc>
          <w:tcPr>
            <w:tcW w:w="426" w:type="dxa"/>
            <w:shd w:val="clear" w:color="auto" w:fill="auto"/>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741" w:type="dxa"/>
            <w:shd w:val="clear" w:color="auto" w:fill="auto"/>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5</w:t>
            </w:r>
          </w:p>
        </w:tc>
        <w:tc>
          <w:tcPr>
            <w:tcW w:w="534" w:type="dxa"/>
            <w:shd w:val="clear" w:color="auto" w:fill="auto"/>
            <w:vAlign w:val="center"/>
          </w:tcPr>
          <w:p>
            <w:pPr>
              <w:widowControl/>
              <w:jc w:val="center"/>
              <w:rPr>
                <w:rFonts w:hint="eastAsia" w:ascii="宋体" w:hAnsi="宋体" w:eastAsia="宋体" w:cs="宋体"/>
                <w:color w:val="000000" w:themeColor="text1"/>
                <w:kern w:val="0"/>
                <w:szCs w:val="21"/>
                <w:lang w:eastAsia="zh-CN"/>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2</w:t>
            </w:r>
          </w:p>
        </w:tc>
        <w:tc>
          <w:tcPr>
            <w:tcW w:w="640" w:type="dxa"/>
            <w:shd w:val="clear" w:color="auto" w:fill="auto"/>
            <w:vAlign w:val="center"/>
          </w:tcPr>
          <w:p>
            <w:pPr>
              <w:widowControl/>
              <w:jc w:val="center"/>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32</w:t>
            </w:r>
          </w:p>
        </w:tc>
        <w:tc>
          <w:tcPr>
            <w:tcW w:w="640" w:type="dxa"/>
            <w:shd w:val="clear" w:color="auto" w:fill="auto"/>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0</w:t>
            </w:r>
          </w:p>
        </w:tc>
        <w:tc>
          <w:tcPr>
            <w:tcW w:w="640" w:type="dxa"/>
            <w:shd w:val="clear" w:color="auto" w:fill="auto"/>
            <w:vAlign w:val="center"/>
          </w:tcPr>
          <w:p>
            <w:pPr>
              <w:widowControl/>
              <w:jc w:val="center"/>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32</w:t>
            </w:r>
          </w:p>
        </w:tc>
        <w:tc>
          <w:tcPr>
            <w:tcW w:w="672" w:type="dxa"/>
            <w:shd w:val="clear" w:color="000000" w:fill="FFFFFF"/>
            <w:vAlign w:val="center"/>
          </w:tcPr>
          <w:p>
            <w:pPr>
              <w:widowControl/>
              <w:jc w:val="center"/>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　</w:t>
            </w:r>
          </w:p>
        </w:tc>
        <w:tc>
          <w:tcPr>
            <w:tcW w:w="468" w:type="dxa"/>
            <w:shd w:val="clear" w:color="000000" w:fill="FFFFFF"/>
            <w:vAlign w:val="center"/>
          </w:tcPr>
          <w:p>
            <w:pPr>
              <w:widowControl/>
              <w:jc w:val="center"/>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　</w:t>
            </w:r>
          </w:p>
        </w:tc>
        <w:tc>
          <w:tcPr>
            <w:tcW w:w="600" w:type="dxa"/>
            <w:shd w:val="clear" w:color="000000" w:fill="FFFFFF"/>
            <w:vAlign w:val="center"/>
          </w:tcPr>
          <w:p>
            <w:pPr>
              <w:widowControl/>
              <w:jc w:val="center"/>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　</w:t>
            </w:r>
          </w:p>
        </w:tc>
        <w:tc>
          <w:tcPr>
            <w:tcW w:w="444" w:type="dxa"/>
            <w:shd w:val="clear" w:color="000000" w:fill="FFFFFF"/>
            <w:vAlign w:val="center"/>
          </w:tcPr>
          <w:p>
            <w:pPr>
              <w:widowControl/>
              <w:jc w:val="center"/>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　</w:t>
            </w:r>
          </w:p>
        </w:tc>
        <w:tc>
          <w:tcPr>
            <w:tcW w:w="557" w:type="dxa"/>
            <w:shd w:val="clear" w:color="000000" w:fill="FFFFFF"/>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4周</w:t>
            </w:r>
          </w:p>
        </w:tc>
        <w:tc>
          <w:tcPr>
            <w:tcW w:w="867" w:type="dxa"/>
            <w:shd w:val="clear" w:color="auto" w:fill="auto"/>
            <w:vAlign w:val="center"/>
          </w:tcPr>
          <w:p>
            <w:pPr>
              <w:widowControl/>
              <w:ind w:firstLine="420" w:firstLineChars="200"/>
              <w:jc w:val="left"/>
              <w:rPr>
                <w:rFonts w:ascii="宋体" w:hAnsi="宋体" w:eastAsia="宋体" w:cs="宋体"/>
                <w:kern w:val="0"/>
                <w:szCs w:val="21"/>
              </w:rPr>
            </w:pPr>
            <w:r>
              <w:rPr>
                <w:rFonts w:hint="eastAsia" w:ascii="宋体" w:hAnsi="宋体" w:eastAsia="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26" w:type="dxa"/>
            <w:vMerge w:val="continue"/>
            <w:vAlign w:val="center"/>
          </w:tcPr>
          <w:p>
            <w:pPr>
              <w:widowControl/>
              <w:jc w:val="left"/>
              <w:rPr>
                <w:rFonts w:ascii="宋体" w:hAnsi="宋体" w:eastAsia="宋体" w:cs="宋体"/>
                <w:kern w:val="0"/>
                <w:szCs w:val="21"/>
              </w:rPr>
            </w:pPr>
          </w:p>
        </w:tc>
        <w:tc>
          <w:tcPr>
            <w:tcW w:w="426" w:type="dxa"/>
            <w:vMerge w:val="continue"/>
            <w:vAlign w:val="center"/>
          </w:tcPr>
          <w:p>
            <w:pPr>
              <w:widowControl/>
              <w:jc w:val="left"/>
              <w:rPr>
                <w:rFonts w:ascii="宋体" w:hAnsi="宋体" w:eastAsia="宋体" w:cs="宋体"/>
                <w:kern w:val="0"/>
                <w:szCs w:val="21"/>
              </w:rPr>
            </w:pPr>
          </w:p>
        </w:tc>
        <w:tc>
          <w:tcPr>
            <w:tcW w:w="426"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w:t>
            </w:r>
          </w:p>
        </w:tc>
        <w:tc>
          <w:tcPr>
            <w:tcW w:w="876" w:type="dxa"/>
            <w:shd w:val="clear" w:color="auto" w:fill="auto"/>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rPr>
              <w:t>05011</w:t>
            </w:r>
            <w:r>
              <w:rPr>
                <w:rFonts w:hint="eastAsia" w:ascii="宋体" w:hAnsi="宋体" w:eastAsia="宋体" w:cs="宋体"/>
                <w:kern w:val="0"/>
                <w:szCs w:val="21"/>
                <w:lang w:val="en-US" w:eastAsia="zh-CN"/>
              </w:rPr>
              <w:t>5</w:t>
            </w:r>
          </w:p>
        </w:tc>
        <w:tc>
          <w:tcPr>
            <w:tcW w:w="1410" w:type="dxa"/>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毕业设计（论文）</w:t>
            </w:r>
          </w:p>
        </w:tc>
        <w:tc>
          <w:tcPr>
            <w:tcW w:w="426"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741"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6</w:t>
            </w:r>
          </w:p>
        </w:tc>
        <w:tc>
          <w:tcPr>
            <w:tcW w:w="534"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4</w:t>
            </w:r>
          </w:p>
        </w:tc>
        <w:tc>
          <w:tcPr>
            <w:tcW w:w="640"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120</w:t>
            </w:r>
          </w:p>
        </w:tc>
        <w:tc>
          <w:tcPr>
            <w:tcW w:w="640"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0</w:t>
            </w:r>
          </w:p>
        </w:tc>
        <w:tc>
          <w:tcPr>
            <w:tcW w:w="640"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120</w:t>
            </w:r>
          </w:p>
        </w:tc>
        <w:tc>
          <w:tcPr>
            <w:tcW w:w="672" w:type="dxa"/>
            <w:shd w:val="clear" w:color="000000" w:fill="FFFFFF"/>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　</w:t>
            </w:r>
          </w:p>
        </w:tc>
        <w:tc>
          <w:tcPr>
            <w:tcW w:w="468" w:type="dxa"/>
            <w:shd w:val="clear" w:color="000000" w:fill="FFFFFF"/>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　</w:t>
            </w:r>
          </w:p>
        </w:tc>
        <w:tc>
          <w:tcPr>
            <w:tcW w:w="600" w:type="dxa"/>
            <w:shd w:val="clear" w:color="000000" w:fill="FFFFFF"/>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　</w:t>
            </w:r>
          </w:p>
        </w:tc>
        <w:tc>
          <w:tcPr>
            <w:tcW w:w="444" w:type="dxa"/>
            <w:shd w:val="clear" w:color="000000" w:fill="FFFFFF"/>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　</w:t>
            </w:r>
          </w:p>
        </w:tc>
        <w:tc>
          <w:tcPr>
            <w:tcW w:w="557"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3周</w:t>
            </w:r>
          </w:p>
        </w:tc>
        <w:tc>
          <w:tcPr>
            <w:tcW w:w="867"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26" w:type="dxa"/>
            <w:vMerge w:val="continue"/>
            <w:vAlign w:val="center"/>
          </w:tcPr>
          <w:p>
            <w:pPr>
              <w:widowControl/>
              <w:jc w:val="left"/>
              <w:rPr>
                <w:rFonts w:ascii="宋体" w:hAnsi="宋体" w:eastAsia="宋体" w:cs="宋体"/>
                <w:kern w:val="0"/>
                <w:szCs w:val="21"/>
              </w:rPr>
            </w:pPr>
          </w:p>
        </w:tc>
        <w:tc>
          <w:tcPr>
            <w:tcW w:w="426" w:type="dxa"/>
            <w:vMerge w:val="continue"/>
            <w:vAlign w:val="center"/>
          </w:tcPr>
          <w:p>
            <w:pPr>
              <w:widowControl/>
              <w:jc w:val="left"/>
              <w:rPr>
                <w:rFonts w:ascii="宋体" w:hAnsi="宋体" w:eastAsia="宋体" w:cs="宋体"/>
                <w:kern w:val="0"/>
                <w:szCs w:val="21"/>
              </w:rPr>
            </w:pPr>
          </w:p>
        </w:tc>
        <w:tc>
          <w:tcPr>
            <w:tcW w:w="426"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4</w:t>
            </w:r>
          </w:p>
        </w:tc>
        <w:tc>
          <w:tcPr>
            <w:tcW w:w="876" w:type="dxa"/>
            <w:shd w:val="clear" w:color="auto" w:fill="auto"/>
            <w:vAlign w:val="center"/>
          </w:tcPr>
          <w:p>
            <w:pPr>
              <w:widowControl/>
              <w:jc w:val="center"/>
              <w:rPr>
                <w:rFonts w:hint="eastAsia" w:ascii="宋体" w:hAnsi="宋体" w:eastAsia="宋体" w:cs="宋体"/>
                <w:kern w:val="0"/>
                <w:szCs w:val="21"/>
                <w:lang w:eastAsia="zh-CN"/>
              </w:rPr>
            </w:pPr>
            <w:r>
              <w:rPr>
                <w:rFonts w:hint="eastAsia" w:ascii="宋体" w:hAnsi="宋体" w:eastAsia="宋体" w:cs="宋体"/>
                <w:kern w:val="0"/>
                <w:szCs w:val="21"/>
              </w:rPr>
              <w:t>05011</w:t>
            </w:r>
            <w:r>
              <w:rPr>
                <w:rFonts w:hint="eastAsia" w:ascii="宋体" w:hAnsi="宋体" w:eastAsia="宋体" w:cs="宋体"/>
                <w:kern w:val="0"/>
                <w:szCs w:val="21"/>
                <w:lang w:val="en-US" w:eastAsia="zh-CN"/>
              </w:rPr>
              <w:t>6</w:t>
            </w:r>
          </w:p>
        </w:tc>
        <w:tc>
          <w:tcPr>
            <w:tcW w:w="1410" w:type="dxa"/>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顶岗实习</w:t>
            </w:r>
          </w:p>
        </w:tc>
        <w:tc>
          <w:tcPr>
            <w:tcW w:w="426"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741"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6</w:t>
            </w:r>
          </w:p>
        </w:tc>
        <w:tc>
          <w:tcPr>
            <w:tcW w:w="534"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17</w:t>
            </w:r>
          </w:p>
        </w:tc>
        <w:tc>
          <w:tcPr>
            <w:tcW w:w="640"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510</w:t>
            </w:r>
          </w:p>
        </w:tc>
        <w:tc>
          <w:tcPr>
            <w:tcW w:w="640"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0</w:t>
            </w:r>
          </w:p>
        </w:tc>
        <w:tc>
          <w:tcPr>
            <w:tcW w:w="640"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510</w:t>
            </w:r>
          </w:p>
        </w:tc>
        <w:tc>
          <w:tcPr>
            <w:tcW w:w="672" w:type="dxa"/>
            <w:shd w:val="clear" w:color="000000" w:fill="FFFFFF"/>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　</w:t>
            </w:r>
          </w:p>
        </w:tc>
        <w:tc>
          <w:tcPr>
            <w:tcW w:w="468" w:type="dxa"/>
            <w:shd w:val="clear" w:color="000000" w:fill="FFFFFF"/>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　</w:t>
            </w:r>
          </w:p>
        </w:tc>
        <w:tc>
          <w:tcPr>
            <w:tcW w:w="600" w:type="dxa"/>
            <w:shd w:val="clear" w:color="000000" w:fill="FFFFFF"/>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　</w:t>
            </w:r>
          </w:p>
        </w:tc>
        <w:tc>
          <w:tcPr>
            <w:tcW w:w="444" w:type="dxa"/>
            <w:shd w:val="clear" w:color="000000" w:fill="FFFFFF"/>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　</w:t>
            </w:r>
          </w:p>
        </w:tc>
        <w:tc>
          <w:tcPr>
            <w:tcW w:w="557" w:type="dxa"/>
            <w:shd w:val="clear" w:color="000000" w:fill="FFFFFF"/>
            <w:vAlign w:val="center"/>
          </w:tcPr>
          <w:p>
            <w:pPr>
              <w:widowControl/>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867"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17周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26" w:type="dxa"/>
            <w:vMerge w:val="continue"/>
            <w:vAlign w:val="center"/>
          </w:tcPr>
          <w:p>
            <w:pPr>
              <w:widowControl/>
              <w:jc w:val="left"/>
              <w:rPr>
                <w:rFonts w:ascii="宋体" w:hAnsi="宋体" w:eastAsia="宋体" w:cs="宋体"/>
                <w:kern w:val="0"/>
                <w:szCs w:val="21"/>
              </w:rPr>
            </w:pPr>
          </w:p>
        </w:tc>
        <w:tc>
          <w:tcPr>
            <w:tcW w:w="426" w:type="dxa"/>
            <w:vMerge w:val="continue"/>
            <w:vAlign w:val="center"/>
          </w:tcPr>
          <w:p>
            <w:pPr>
              <w:widowControl/>
              <w:jc w:val="left"/>
              <w:rPr>
                <w:rFonts w:ascii="宋体" w:hAnsi="宋体" w:eastAsia="宋体" w:cs="宋体"/>
                <w:kern w:val="0"/>
                <w:szCs w:val="21"/>
              </w:rPr>
            </w:pPr>
          </w:p>
        </w:tc>
        <w:tc>
          <w:tcPr>
            <w:tcW w:w="2712" w:type="dxa"/>
            <w:gridSpan w:val="3"/>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实习实训课小计</w:t>
            </w:r>
          </w:p>
        </w:tc>
        <w:tc>
          <w:tcPr>
            <w:tcW w:w="426"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741"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534" w:type="dxa"/>
            <w:shd w:val="clear" w:color="auto" w:fill="auto"/>
            <w:vAlign w:val="center"/>
          </w:tcPr>
          <w:p>
            <w:pPr>
              <w:widowControl/>
              <w:jc w:val="center"/>
              <w:rPr>
                <w:rFonts w:hint="eastAsia" w:ascii="宋体" w:hAnsi="宋体" w:eastAsia="宋体" w:cs="宋体"/>
                <w:b/>
                <w:bCs/>
                <w:color w:val="000000"/>
                <w:kern w:val="0"/>
                <w:szCs w:val="21"/>
                <w:lang w:eastAsia="zh-CN"/>
              </w:rPr>
            </w:pPr>
            <w:r>
              <w:rPr>
                <w:rFonts w:hint="eastAsia" w:ascii="宋体" w:hAnsi="宋体" w:eastAsia="宋体" w:cs="宋体"/>
                <w:b/>
                <w:bCs/>
                <w:color w:val="000000"/>
                <w:kern w:val="0"/>
                <w:szCs w:val="21"/>
              </w:rPr>
              <w:t>2</w:t>
            </w:r>
            <w:r>
              <w:rPr>
                <w:rFonts w:hint="eastAsia" w:ascii="宋体" w:hAnsi="宋体" w:eastAsia="宋体" w:cs="宋体"/>
                <w:b/>
                <w:bCs/>
                <w:color w:val="000000"/>
                <w:kern w:val="0"/>
                <w:szCs w:val="21"/>
                <w:lang w:val="en-US" w:eastAsia="zh-CN"/>
              </w:rPr>
              <w:t>4</w:t>
            </w:r>
          </w:p>
        </w:tc>
        <w:tc>
          <w:tcPr>
            <w:tcW w:w="640" w:type="dxa"/>
            <w:shd w:val="clear" w:color="auto" w:fill="auto"/>
            <w:vAlign w:val="center"/>
          </w:tcPr>
          <w:p>
            <w:pPr>
              <w:widowControl/>
              <w:jc w:val="center"/>
              <w:rPr>
                <w:rFonts w:hint="default" w:ascii="宋体" w:hAnsi="宋体" w:eastAsia="宋体" w:cs="宋体"/>
                <w:b/>
                <w:bCs/>
                <w:color w:val="000000"/>
                <w:kern w:val="0"/>
                <w:szCs w:val="21"/>
                <w:lang w:val="en-US" w:eastAsia="zh-CN"/>
              </w:rPr>
            </w:pPr>
            <w:r>
              <w:rPr>
                <w:rFonts w:hint="eastAsia" w:ascii="宋体" w:hAnsi="宋体" w:eastAsia="宋体" w:cs="宋体"/>
                <w:b/>
                <w:bCs/>
                <w:color w:val="000000"/>
                <w:kern w:val="0"/>
                <w:szCs w:val="21"/>
                <w:lang w:val="en-US" w:eastAsia="zh-CN"/>
              </w:rPr>
              <w:t>684</w:t>
            </w:r>
          </w:p>
        </w:tc>
        <w:tc>
          <w:tcPr>
            <w:tcW w:w="640" w:type="dxa"/>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10</w:t>
            </w:r>
          </w:p>
        </w:tc>
        <w:tc>
          <w:tcPr>
            <w:tcW w:w="640" w:type="dxa"/>
            <w:shd w:val="clear" w:color="auto" w:fill="auto"/>
            <w:vAlign w:val="center"/>
          </w:tcPr>
          <w:p>
            <w:pPr>
              <w:widowControl/>
              <w:jc w:val="center"/>
              <w:rPr>
                <w:rFonts w:hint="default" w:ascii="宋体" w:hAnsi="宋体" w:eastAsia="宋体" w:cs="宋体"/>
                <w:b/>
                <w:bCs/>
                <w:color w:val="000000"/>
                <w:kern w:val="0"/>
                <w:szCs w:val="21"/>
                <w:lang w:val="en-US" w:eastAsia="zh-CN"/>
              </w:rPr>
            </w:pPr>
            <w:r>
              <w:rPr>
                <w:rFonts w:hint="eastAsia" w:ascii="宋体" w:hAnsi="宋体" w:eastAsia="宋体" w:cs="宋体"/>
                <w:b/>
                <w:bCs/>
                <w:color w:val="000000"/>
                <w:kern w:val="0"/>
                <w:szCs w:val="21"/>
                <w:lang w:val="en-US" w:eastAsia="zh-CN"/>
              </w:rPr>
              <w:t>674</w:t>
            </w:r>
          </w:p>
        </w:tc>
        <w:tc>
          <w:tcPr>
            <w:tcW w:w="672" w:type="dxa"/>
            <w:shd w:val="clear" w:color="000000" w:fill="FFFFFF"/>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　</w:t>
            </w:r>
          </w:p>
        </w:tc>
        <w:tc>
          <w:tcPr>
            <w:tcW w:w="468" w:type="dxa"/>
            <w:shd w:val="clear" w:color="000000" w:fill="FFFFFF"/>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　</w:t>
            </w:r>
          </w:p>
        </w:tc>
        <w:tc>
          <w:tcPr>
            <w:tcW w:w="600" w:type="dxa"/>
            <w:shd w:val="clear" w:color="000000" w:fill="FFFFFF"/>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　</w:t>
            </w:r>
          </w:p>
        </w:tc>
        <w:tc>
          <w:tcPr>
            <w:tcW w:w="444" w:type="dxa"/>
            <w:shd w:val="clear" w:color="000000" w:fill="FFFFFF"/>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　</w:t>
            </w:r>
          </w:p>
        </w:tc>
        <w:tc>
          <w:tcPr>
            <w:tcW w:w="557" w:type="dxa"/>
            <w:shd w:val="clear" w:color="000000" w:fill="FFFFFF"/>
            <w:vAlign w:val="center"/>
          </w:tcPr>
          <w:p>
            <w:pPr>
              <w:widowControl/>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867"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26" w:type="dxa"/>
            <w:vMerge w:val="continue"/>
            <w:vAlign w:val="center"/>
          </w:tcPr>
          <w:p>
            <w:pPr>
              <w:widowControl/>
              <w:jc w:val="left"/>
              <w:rPr>
                <w:rFonts w:ascii="宋体" w:hAnsi="宋体" w:eastAsia="宋体" w:cs="宋体"/>
                <w:kern w:val="0"/>
                <w:szCs w:val="21"/>
              </w:rPr>
            </w:pPr>
          </w:p>
        </w:tc>
        <w:tc>
          <w:tcPr>
            <w:tcW w:w="3138" w:type="dxa"/>
            <w:gridSpan w:val="4"/>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专业必修课小计</w:t>
            </w:r>
          </w:p>
        </w:tc>
        <w:tc>
          <w:tcPr>
            <w:tcW w:w="426"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41"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534" w:type="dxa"/>
            <w:shd w:val="clear" w:color="auto" w:fill="auto"/>
            <w:vAlign w:val="center"/>
          </w:tcPr>
          <w:p>
            <w:pPr>
              <w:widowControl/>
              <w:jc w:val="center"/>
              <w:rPr>
                <w:rFonts w:hint="default" w:ascii="宋体" w:hAnsi="宋体" w:eastAsia="宋体" w:cs="宋体"/>
                <w:b/>
                <w:bCs/>
                <w:color w:val="000000" w:themeColor="text1"/>
                <w:kern w:val="0"/>
                <w:szCs w:val="21"/>
                <w:lang w:val="en-US" w:eastAsia="zh-CN"/>
                <w14:textFill>
                  <w14:solidFill>
                    <w14:schemeClr w14:val="tx1"/>
                  </w14:solidFill>
                </w14:textFill>
              </w:rPr>
            </w:pPr>
            <w:r>
              <w:rPr>
                <w:rFonts w:hint="eastAsia" w:ascii="宋体" w:hAnsi="宋体" w:eastAsia="宋体" w:cs="宋体"/>
                <w:b/>
                <w:bCs/>
                <w:color w:val="000000" w:themeColor="text1"/>
                <w:kern w:val="0"/>
                <w:szCs w:val="21"/>
                <w:lang w:val="en-US" w:eastAsia="zh-CN"/>
                <w14:textFill>
                  <w14:solidFill>
                    <w14:schemeClr w14:val="tx1"/>
                  </w14:solidFill>
                </w14:textFill>
              </w:rPr>
              <w:t>72</w:t>
            </w:r>
          </w:p>
        </w:tc>
        <w:tc>
          <w:tcPr>
            <w:tcW w:w="640" w:type="dxa"/>
            <w:shd w:val="clear" w:color="auto" w:fill="auto"/>
            <w:vAlign w:val="center"/>
          </w:tcPr>
          <w:p>
            <w:pPr>
              <w:widowControl/>
              <w:jc w:val="center"/>
              <w:rPr>
                <w:rFonts w:hint="default" w:ascii="宋体" w:hAnsi="宋体" w:eastAsia="宋体" w:cs="宋体"/>
                <w:b/>
                <w:bCs/>
                <w:color w:val="000000" w:themeColor="text1"/>
                <w:kern w:val="0"/>
                <w:szCs w:val="21"/>
                <w:lang w:val="en-US" w:eastAsia="zh-CN"/>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15</w:t>
            </w:r>
            <w:r>
              <w:rPr>
                <w:rFonts w:hint="eastAsia" w:ascii="宋体" w:hAnsi="宋体" w:eastAsia="宋体" w:cs="宋体"/>
                <w:b/>
                <w:bCs/>
                <w:color w:val="000000" w:themeColor="text1"/>
                <w:kern w:val="0"/>
                <w:szCs w:val="21"/>
                <w:lang w:val="en-US" w:eastAsia="zh-CN"/>
                <w14:textFill>
                  <w14:solidFill>
                    <w14:schemeClr w14:val="tx1"/>
                  </w14:solidFill>
                </w14:textFill>
              </w:rPr>
              <w:t>08</w:t>
            </w:r>
          </w:p>
        </w:tc>
        <w:tc>
          <w:tcPr>
            <w:tcW w:w="640" w:type="dxa"/>
            <w:shd w:val="clear" w:color="auto" w:fill="auto"/>
            <w:vAlign w:val="center"/>
          </w:tcPr>
          <w:p>
            <w:pPr>
              <w:widowControl/>
              <w:jc w:val="center"/>
              <w:rPr>
                <w:rFonts w:hint="default" w:ascii="宋体" w:hAnsi="宋体" w:eastAsia="宋体" w:cs="宋体"/>
                <w:b/>
                <w:bCs/>
                <w:color w:val="000000" w:themeColor="text1"/>
                <w:kern w:val="0"/>
                <w:szCs w:val="21"/>
                <w:lang w:val="en-US" w:eastAsia="zh-CN"/>
                <w14:textFill>
                  <w14:solidFill>
                    <w14:schemeClr w14:val="tx1"/>
                  </w14:solidFill>
                </w14:textFill>
              </w:rPr>
            </w:pPr>
            <w:r>
              <w:rPr>
                <w:rFonts w:hint="eastAsia" w:ascii="宋体" w:hAnsi="宋体" w:eastAsia="宋体" w:cs="宋体"/>
                <w:b/>
                <w:bCs/>
                <w:color w:val="000000" w:themeColor="text1"/>
                <w:kern w:val="0"/>
                <w:szCs w:val="21"/>
                <w:lang w:val="en-US" w:eastAsia="zh-CN"/>
                <w14:textFill>
                  <w14:solidFill>
                    <w14:schemeClr w14:val="tx1"/>
                  </w14:solidFill>
                </w14:textFill>
              </w:rPr>
              <w:t>422</w:t>
            </w:r>
          </w:p>
        </w:tc>
        <w:tc>
          <w:tcPr>
            <w:tcW w:w="640" w:type="dxa"/>
            <w:shd w:val="clear" w:color="auto" w:fill="auto"/>
            <w:vAlign w:val="center"/>
          </w:tcPr>
          <w:p>
            <w:pPr>
              <w:widowControl/>
              <w:jc w:val="center"/>
              <w:rPr>
                <w:rFonts w:hint="default" w:ascii="宋体" w:hAnsi="宋体" w:eastAsia="宋体" w:cs="宋体"/>
                <w:b/>
                <w:bCs/>
                <w:color w:val="000000" w:themeColor="text1"/>
                <w:kern w:val="0"/>
                <w:szCs w:val="21"/>
                <w:lang w:val="en-US" w:eastAsia="zh-CN"/>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1</w:t>
            </w:r>
            <w:r>
              <w:rPr>
                <w:rFonts w:hint="eastAsia" w:ascii="宋体" w:hAnsi="宋体" w:eastAsia="宋体" w:cs="宋体"/>
                <w:b/>
                <w:bCs/>
                <w:color w:val="000000" w:themeColor="text1"/>
                <w:kern w:val="0"/>
                <w:szCs w:val="21"/>
                <w:lang w:val="en-US" w:eastAsia="zh-CN"/>
                <w14:textFill>
                  <w14:solidFill>
                    <w14:schemeClr w14:val="tx1"/>
                  </w14:solidFill>
                </w14:textFill>
              </w:rPr>
              <w:t>085</w:t>
            </w:r>
          </w:p>
        </w:tc>
        <w:tc>
          <w:tcPr>
            <w:tcW w:w="672" w:type="dxa"/>
            <w:shd w:val="clear" w:color="000000" w:fill="FFFFFF"/>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　</w:t>
            </w:r>
          </w:p>
        </w:tc>
        <w:tc>
          <w:tcPr>
            <w:tcW w:w="468" w:type="dxa"/>
            <w:shd w:val="clear" w:color="000000" w:fill="FFFFFF"/>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　</w:t>
            </w:r>
          </w:p>
        </w:tc>
        <w:tc>
          <w:tcPr>
            <w:tcW w:w="600" w:type="dxa"/>
            <w:shd w:val="clear" w:color="000000" w:fill="FFFFFF"/>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　</w:t>
            </w:r>
          </w:p>
        </w:tc>
        <w:tc>
          <w:tcPr>
            <w:tcW w:w="444" w:type="dxa"/>
            <w:shd w:val="clear" w:color="000000" w:fill="FFFFFF"/>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　</w:t>
            </w:r>
          </w:p>
        </w:tc>
        <w:tc>
          <w:tcPr>
            <w:tcW w:w="557" w:type="dxa"/>
            <w:shd w:val="clear" w:color="000000" w:fill="FFFFFF"/>
            <w:vAlign w:val="center"/>
          </w:tcPr>
          <w:p>
            <w:pPr>
              <w:widowControl/>
              <w:ind w:firstLine="422" w:firstLineChars="200"/>
              <w:jc w:val="left"/>
              <w:rPr>
                <w:rFonts w:ascii="宋体" w:hAnsi="宋体" w:eastAsia="宋体" w:cs="宋体"/>
                <w:b/>
                <w:bCs/>
                <w:kern w:val="0"/>
                <w:szCs w:val="21"/>
              </w:rPr>
            </w:pPr>
            <w:r>
              <w:rPr>
                <w:rFonts w:hint="eastAsia" w:ascii="宋体" w:hAnsi="宋体" w:eastAsia="宋体" w:cs="宋体"/>
                <w:b/>
                <w:bCs/>
                <w:kern w:val="0"/>
                <w:szCs w:val="21"/>
              </w:rPr>
              <w:t>　</w:t>
            </w:r>
          </w:p>
        </w:tc>
        <w:tc>
          <w:tcPr>
            <w:tcW w:w="867" w:type="dxa"/>
            <w:shd w:val="clear" w:color="auto" w:fill="auto"/>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26" w:type="dxa"/>
            <w:vMerge w:val="restart"/>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选修课</w:t>
            </w:r>
          </w:p>
        </w:tc>
        <w:tc>
          <w:tcPr>
            <w:tcW w:w="426" w:type="dxa"/>
            <w:vMerge w:val="restart"/>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公共选修课</w:t>
            </w:r>
          </w:p>
        </w:tc>
        <w:tc>
          <w:tcPr>
            <w:tcW w:w="426"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876" w:type="dxa"/>
            <w:shd w:val="clear" w:color="auto" w:fill="auto"/>
            <w:vAlign w:val="center"/>
          </w:tcPr>
          <w:p>
            <w:pPr>
              <w:widowControl/>
              <w:jc w:val="center"/>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GX0001</w:t>
            </w:r>
          </w:p>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GX0002</w:t>
            </w:r>
          </w:p>
        </w:tc>
        <w:tc>
          <w:tcPr>
            <w:tcW w:w="1410" w:type="dxa"/>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史学类（开设党史、国史等）</w:t>
            </w:r>
          </w:p>
        </w:tc>
        <w:tc>
          <w:tcPr>
            <w:tcW w:w="426"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741"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w:t>
            </w:r>
          </w:p>
        </w:tc>
        <w:tc>
          <w:tcPr>
            <w:tcW w:w="534"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640"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36</w:t>
            </w:r>
          </w:p>
        </w:tc>
        <w:tc>
          <w:tcPr>
            <w:tcW w:w="640"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36</w:t>
            </w:r>
          </w:p>
        </w:tc>
        <w:tc>
          <w:tcPr>
            <w:tcW w:w="640"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0</w:t>
            </w:r>
          </w:p>
        </w:tc>
        <w:tc>
          <w:tcPr>
            <w:tcW w:w="672"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468"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600" w:type="dxa"/>
            <w:shd w:val="clear" w:color="000000" w:fill="FFFF00"/>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444"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557"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867"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26" w:type="dxa"/>
            <w:vMerge w:val="continue"/>
            <w:vAlign w:val="center"/>
          </w:tcPr>
          <w:p>
            <w:pPr>
              <w:widowControl/>
              <w:jc w:val="left"/>
              <w:rPr>
                <w:rFonts w:ascii="宋体" w:hAnsi="宋体" w:eastAsia="宋体" w:cs="宋体"/>
                <w:kern w:val="0"/>
                <w:szCs w:val="21"/>
              </w:rPr>
            </w:pPr>
          </w:p>
        </w:tc>
        <w:tc>
          <w:tcPr>
            <w:tcW w:w="426" w:type="dxa"/>
            <w:vMerge w:val="continue"/>
            <w:vAlign w:val="center"/>
          </w:tcPr>
          <w:p>
            <w:pPr>
              <w:widowControl/>
              <w:jc w:val="left"/>
              <w:rPr>
                <w:rFonts w:ascii="宋体" w:hAnsi="宋体" w:eastAsia="宋体" w:cs="宋体"/>
                <w:kern w:val="0"/>
                <w:szCs w:val="21"/>
              </w:rPr>
            </w:pPr>
          </w:p>
        </w:tc>
        <w:tc>
          <w:tcPr>
            <w:tcW w:w="426"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876" w:type="dxa"/>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GX0003</w:t>
            </w:r>
          </w:p>
        </w:tc>
        <w:tc>
          <w:tcPr>
            <w:tcW w:w="1410" w:type="dxa"/>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马克思主义中国化进程与青年学生使命担当</w:t>
            </w:r>
          </w:p>
        </w:tc>
        <w:tc>
          <w:tcPr>
            <w:tcW w:w="426"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741"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534"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640"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16</w:t>
            </w:r>
          </w:p>
        </w:tc>
        <w:tc>
          <w:tcPr>
            <w:tcW w:w="640"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16</w:t>
            </w:r>
          </w:p>
        </w:tc>
        <w:tc>
          <w:tcPr>
            <w:tcW w:w="640"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0</w:t>
            </w:r>
          </w:p>
        </w:tc>
        <w:tc>
          <w:tcPr>
            <w:tcW w:w="672"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468"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600"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444"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557"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867"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26" w:type="dxa"/>
            <w:vMerge w:val="continue"/>
            <w:vAlign w:val="center"/>
          </w:tcPr>
          <w:p>
            <w:pPr>
              <w:widowControl/>
              <w:jc w:val="left"/>
              <w:rPr>
                <w:rFonts w:ascii="宋体" w:hAnsi="宋体" w:eastAsia="宋体" w:cs="宋体"/>
                <w:kern w:val="0"/>
                <w:szCs w:val="21"/>
              </w:rPr>
            </w:pPr>
          </w:p>
        </w:tc>
        <w:tc>
          <w:tcPr>
            <w:tcW w:w="426" w:type="dxa"/>
            <w:vMerge w:val="continue"/>
            <w:vAlign w:val="center"/>
          </w:tcPr>
          <w:p>
            <w:pPr>
              <w:widowControl/>
              <w:jc w:val="left"/>
              <w:rPr>
                <w:rFonts w:ascii="宋体" w:hAnsi="宋体" w:eastAsia="宋体" w:cs="宋体"/>
                <w:kern w:val="0"/>
                <w:szCs w:val="21"/>
              </w:rPr>
            </w:pPr>
          </w:p>
        </w:tc>
        <w:tc>
          <w:tcPr>
            <w:tcW w:w="426"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w:t>
            </w:r>
          </w:p>
        </w:tc>
        <w:tc>
          <w:tcPr>
            <w:tcW w:w="876" w:type="dxa"/>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GX0004</w:t>
            </w:r>
          </w:p>
        </w:tc>
        <w:tc>
          <w:tcPr>
            <w:tcW w:w="1410" w:type="dxa"/>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职业礼仪</w:t>
            </w:r>
          </w:p>
        </w:tc>
        <w:tc>
          <w:tcPr>
            <w:tcW w:w="426"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741"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4</w:t>
            </w:r>
          </w:p>
        </w:tc>
        <w:tc>
          <w:tcPr>
            <w:tcW w:w="534"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640"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36</w:t>
            </w:r>
          </w:p>
        </w:tc>
        <w:tc>
          <w:tcPr>
            <w:tcW w:w="640"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30</w:t>
            </w:r>
          </w:p>
        </w:tc>
        <w:tc>
          <w:tcPr>
            <w:tcW w:w="640"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6</w:t>
            </w:r>
          </w:p>
        </w:tc>
        <w:tc>
          <w:tcPr>
            <w:tcW w:w="672"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468"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600"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444"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557"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867"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26" w:type="dxa"/>
            <w:vMerge w:val="continue"/>
            <w:vAlign w:val="center"/>
          </w:tcPr>
          <w:p>
            <w:pPr>
              <w:widowControl/>
              <w:jc w:val="left"/>
              <w:rPr>
                <w:rFonts w:ascii="宋体" w:hAnsi="宋体" w:eastAsia="宋体" w:cs="宋体"/>
                <w:kern w:val="0"/>
                <w:szCs w:val="21"/>
              </w:rPr>
            </w:pPr>
          </w:p>
        </w:tc>
        <w:tc>
          <w:tcPr>
            <w:tcW w:w="426" w:type="dxa"/>
            <w:vMerge w:val="continue"/>
            <w:vAlign w:val="center"/>
          </w:tcPr>
          <w:p>
            <w:pPr>
              <w:widowControl/>
              <w:jc w:val="left"/>
              <w:rPr>
                <w:rFonts w:ascii="宋体" w:hAnsi="宋体" w:eastAsia="宋体" w:cs="宋体"/>
                <w:kern w:val="0"/>
                <w:szCs w:val="21"/>
              </w:rPr>
            </w:pPr>
          </w:p>
        </w:tc>
        <w:tc>
          <w:tcPr>
            <w:tcW w:w="426"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4</w:t>
            </w:r>
          </w:p>
        </w:tc>
        <w:tc>
          <w:tcPr>
            <w:tcW w:w="876" w:type="dxa"/>
            <w:shd w:val="clear" w:color="auto" w:fill="auto"/>
            <w:vAlign w:val="center"/>
          </w:tcPr>
          <w:p>
            <w:pPr>
              <w:widowControl/>
              <w:jc w:val="center"/>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GX0005</w:t>
            </w:r>
          </w:p>
          <w:p>
            <w:pPr>
              <w:widowControl/>
              <w:jc w:val="center"/>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GX0006</w:t>
            </w:r>
          </w:p>
          <w:p>
            <w:pPr>
              <w:widowControl/>
              <w:jc w:val="center"/>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GX0007</w:t>
            </w:r>
          </w:p>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GX0008</w:t>
            </w:r>
          </w:p>
        </w:tc>
        <w:tc>
          <w:tcPr>
            <w:tcW w:w="1410" w:type="dxa"/>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公共艺术类（开设影视鉴赏、书法鉴赏、美术鉴赏、字体设计等）</w:t>
            </w:r>
          </w:p>
        </w:tc>
        <w:tc>
          <w:tcPr>
            <w:tcW w:w="426"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741"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4</w:t>
            </w:r>
          </w:p>
        </w:tc>
        <w:tc>
          <w:tcPr>
            <w:tcW w:w="534"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640"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36</w:t>
            </w:r>
          </w:p>
        </w:tc>
        <w:tc>
          <w:tcPr>
            <w:tcW w:w="640"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36</w:t>
            </w:r>
          </w:p>
        </w:tc>
        <w:tc>
          <w:tcPr>
            <w:tcW w:w="640"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0</w:t>
            </w:r>
          </w:p>
        </w:tc>
        <w:tc>
          <w:tcPr>
            <w:tcW w:w="672"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468"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600"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444"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557"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867"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26" w:type="dxa"/>
            <w:vMerge w:val="continue"/>
            <w:vAlign w:val="center"/>
          </w:tcPr>
          <w:p>
            <w:pPr>
              <w:widowControl/>
              <w:jc w:val="left"/>
              <w:rPr>
                <w:rFonts w:ascii="宋体" w:hAnsi="宋体" w:eastAsia="宋体" w:cs="宋体"/>
                <w:kern w:val="0"/>
                <w:szCs w:val="21"/>
              </w:rPr>
            </w:pPr>
          </w:p>
        </w:tc>
        <w:tc>
          <w:tcPr>
            <w:tcW w:w="426" w:type="dxa"/>
            <w:vMerge w:val="continue"/>
            <w:vAlign w:val="center"/>
          </w:tcPr>
          <w:p>
            <w:pPr>
              <w:widowControl/>
              <w:jc w:val="left"/>
              <w:rPr>
                <w:rFonts w:ascii="宋体" w:hAnsi="宋体" w:eastAsia="宋体" w:cs="宋体"/>
                <w:kern w:val="0"/>
                <w:szCs w:val="21"/>
              </w:rPr>
            </w:pPr>
          </w:p>
        </w:tc>
        <w:tc>
          <w:tcPr>
            <w:tcW w:w="426"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5</w:t>
            </w:r>
          </w:p>
        </w:tc>
        <w:tc>
          <w:tcPr>
            <w:tcW w:w="876" w:type="dxa"/>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GX0009</w:t>
            </w:r>
          </w:p>
        </w:tc>
        <w:tc>
          <w:tcPr>
            <w:tcW w:w="1410" w:type="dxa"/>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中华优秀传统文化</w:t>
            </w:r>
          </w:p>
        </w:tc>
        <w:tc>
          <w:tcPr>
            <w:tcW w:w="426"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741"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5</w:t>
            </w:r>
          </w:p>
        </w:tc>
        <w:tc>
          <w:tcPr>
            <w:tcW w:w="534"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640"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22</w:t>
            </w:r>
          </w:p>
        </w:tc>
        <w:tc>
          <w:tcPr>
            <w:tcW w:w="640"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22</w:t>
            </w:r>
          </w:p>
        </w:tc>
        <w:tc>
          <w:tcPr>
            <w:tcW w:w="640"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0</w:t>
            </w:r>
          </w:p>
        </w:tc>
        <w:tc>
          <w:tcPr>
            <w:tcW w:w="672"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468"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600"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444"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557" w:type="dxa"/>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2/11</w:t>
            </w:r>
          </w:p>
        </w:tc>
        <w:tc>
          <w:tcPr>
            <w:tcW w:w="867"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26" w:type="dxa"/>
            <w:vMerge w:val="continue"/>
            <w:vAlign w:val="center"/>
          </w:tcPr>
          <w:p>
            <w:pPr>
              <w:widowControl/>
              <w:jc w:val="left"/>
              <w:rPr>
                <w:rFonts w:ascii="宋体" w:hAnsi="宋体" w:eastAsia="宋体" w:cs="宋体"/>
                <w:kern w:val="0"/>
                <w:szCs w:val="21"/>
              </w:rPr>
            </w:pPr>
          </w:p>
        </w:tc>
        <w:tc>
          <w:tcPr>
            <w:tcW w:w="426" w:type="dxa"/>
            <w:vMerge w:val="continue"/>
            <w:vAlign w:val="center"/>
          </w:tcPr>
          <w:p>
            <w:pPr>
              <w:widowControl/>
              <w:jc w:val="left"/>
              <w:rPr>
                <w:rFonts w:ascii="宋体" w:hAnsi="宋体" w:eastAsia="宋体" w:cs="宋体"/>
                <w:kern w:val="0"/>
                <w:szCs w:val="21"/>
              </w:rPr>
            </w:pPr>
          </w:p>
        </w:tc>
        <w:tc>
          <w:tcPr>
            <w:tcW w:w="2712" w:type="dxa"/>
            <w:gridSpan w:val="3"/>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公共选修课需达到6学分</w:t>
            </w:r>
          </w:p>
        </w:tc>
        <w:tc>
          <w:tcPr>
            <w:tcW w:w="426"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741"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534" w:type="dxa"/>
            <w:shd w:val="clear" w:color="auto" w:fill="auto"/>
            <w:vAlign w:val="center"/>
          </w:tcPr>
          <w:p>
            <w:pPr>
              <w:widowControl/>
              <w:jc w:val="center"/>
              <w:rPr>
                <w:rFonts w:hint="eastAsia" w:ascii="宋体" w:hAnsi="宋体" w:eastAsia="宋体" w:cs="宋体"/>
                <w:b/>
                <w:bCs/>
                <w:color w:val="000000"/>
                <w:kern w:val="0"/>
                <w:szCs w:val="21"/>
                <w:lang w:eastAsia="zh-CN"/>
              </w:rPr>
            </w:pPr>
            <w:r>
              <w:rPr>
                <w:rFonts w:hint="eastAsia" w:ascii="宋体" w:hAnsi="宋体" w:eastAsia="宋体" w:cs="宋体"/>
                <w:b/>
                <w:bCs/>
                <w:color w:val="000000"/>
                <w:kern w:val="0"/>
                <w:szCs w:val="21"/>
                <w:lang w:val="en-US" w:eastAsia="zh-CN"/>
              </w:rPr>
              <w:t>6</w:t>
            </w:r>
          </w:p>
        </w:tc>
        <w:tc>
          <w:tcPr>
            <w:tcW w:w="640" w:type="dxa"/>
            <w:shd w:val="clear" w:color="auto" w:fill="auto"/>
            <w:vAlign w:val="center"/>
          </w:tcPr>
          <w:p>
            <w:pPr>
              <w:widowControl/>
              <w:jc w:val="center"/>
              <w:rPr>
                <w:rFonts w:hint="default" w:ascii="宋体" w:hAnsi="宋体" w:eastAsia="宋体" w:cs="宋体"/>
                <w:b/>
                <w:bCs/>
                <w:color w:val="000000"/>
                <w:kern w:val="0"/>
                <w:szCs w:val="21"/>
                <w:lang w:val="en-US" w:eastAsia="zh-CN"/>
              </w:rPr>
            </w:pPr>
            <w:r>
              <w:rPr>
                <w:rFonts w:hint="eastAsia" w:ascii="宋体" w:hAnsi="宋体" w:eastAsia="宋体" w:cs="宋体"/>
                <w:b/>
                <w:bCs/>
                <w:color w:val="000000"/>
                <w:kern w:val="0"/>
                <w:szCs w:val="21"/>
                <w:lang w:val="en-US" w:eastAsia="zh-CN"/>
              </w:rPr>
              <w:t>110</w:t>
            </w:r>
          </w:p>
        </w:tc>
        <w:tc>
          <w:tcPr>
            <w:tcW w:w="640" w:type="dxa"/>
            <w:shd w:val="clear" w:color="auto" w:fill="auto"/>
            <w:vAlign w:val="center"/>
          </w:tcPr>
          <w:p>
            <w:pPr>
              <w:widowControl/>
              <w:jc w:val="center"/>
              <w:rPr>
                <w:rFonts w:hint="default" w:ascii="宋体" w:hAnsi="宋体" w:eastAsia="宋体" w:cs="宋体"/>
                <w:b/>
                <w:bCs/>
                <w:color w:val="000000"/>
                <w:kern w:val="0"/>
                <w:szCs w:val="21"/>
                <w:lang w:val="en-US" w:eastAsia="zh-CN"/>
              </w:rPr>
            </w:pPr>
            <w:r>
              <w:rPr>
                <w:rFonts w:hint="eastAsia" w:ascii="宋体" w:hAnsi="宋体" w:eastAsia="宋体" w:cs="宋体"/>
                <w:b/>
                <w:bCs/>
                <w:color w:val="000000"/>
                <w:kern w:val="0"/>
                <w:szCs w:val="21"/>
              </w:rPr>
              <w:t>1</w:t>
            </w:r>
            <w:r>
              <w:rPr>
                <w:rFonts w:hint="eastAsia" w:ascii="宋体" w:hAnsi="宋体" w:eastAsia="宋体" w:cs="宋体"/>
                <w:b/>
                <w:bCs/>
                <w:color w:val="000000"/>
                <w:kern w:val="0"/>
                <w:szCs w:val="21"/>
                <w:lang w:val="en-US" w:eastAsia="zh-CN"/>
              </w:rPr>
              <w:t>04</w:t>
            </w:r>
          </w:p>
        </w:tc>
        <w:tc>
          <w:tcPr>
            <w:tcW w:w="640" w:type="dxa"/>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6</w:t>
            </w:r>
          </w:p>
        </w:tc>
        <w:tc>
          <w:tcPr>
            <w:tcW w:w="672" w:type="dxa"/>
            <w:shd w:val="clear" w:color="000000" w:fill="FFFFFF"/>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　</w:t>
            </w:r>
          </w:p>
        </w:tc>
        <w:tc>
          <w:tcPr>
            <w:tcW w:w="468" w:type="dxa"/>
            <w:shd w:val="clear" w:color="000000" w:fill="FFFFFF"/>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　</w:t>
            </w:r>
          </w:p>
        </w:tc>
        <w:tc>
          <w:tcPr>
            <w:tcW w:w="600" w:type="dxa"/>
            <w:shd w:val="clear" w:color="000000" w:fill="FFFFFF"/>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　</w:t>
            </w:r>
          </w:p>
        </w:tc>
        <w:tc>
          <w:tcPr>
            <w:tcW w:w="444" w:type="dxa"/>
            <w:shd w:val="clear" w:color="000000" w:fill="FFFFFF"/>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　</w:t>
            </w:r>
          </w:p>
        </w:tc>
        <w:tc>
          <w:tcPr>
            <w:tcW w:w="557" w:type="dxa"/>
            <w:shd w:val="clear" w:color="000000" w:fill="FFFFFF"/>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　</w:t>
            </w:r>
          </w:p>
        </w:tc>
        <w:tc>
          <w:tcPr>
            <w:tcW w:w="867"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26" w:type="dxa"/>
            <w:vMerge w:val="continue"/>
            <w:vAlign w:val="center"/>
          </w:tcPr>
          <w:p>
            <w:pPr>
              <w:widowControl/>
              <w:jc w:val="left"/>
              <w:rPr>
                <w:rFonts w:ascii="宋体" w:hAnsi="宋体" w:eastAsia="宋体" w:cs="宋体"/>
                <w:kern w:val="0"/>
                <w:szCs w:val="21"/>
              </w:rPr>
            </w:pPr>
          </w:p>
        </w:tc>
        <w:tc>
          <w:tcPr>
            <w:tcW w:w="426" w:type="dxa"/>
            <w:vMerge w:val="restart"/>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专业选修课</w:t>
            </w:r>
          </w:p>
        </w:tc>
        <w:tc>
          <w:tcPr>
            <w:tcW w:w="426"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876" w:type="dxa"/>
            <w:shd w:val="clear" w:color="auto" w:fill="auto"/>
            <w:vAlign w:val="center"/>
          </w:tcPr>
          <w:p>
            <w:pPr>
              <w:widowControl/>
              <w:jc w:val="center"/>
              <w:rPr>
                <w:rFonts w:hint="eastAsia" w:ascii="宋体" w:hAnsi="宋体" w:eastAsia="宋体" w:cs="宋体"/>
                <w:kern w:val="0"/>
                <w:szCs w:val="21"/>
                <w:lang w:eastAsia="zh-CN"/>
              </w:rPr>
            </w:pPr>
            <w:r>
              <w:rPr>
                <w:rFonts w:hint="eastAsia" w:ascii="宋体" w:hAnsi="宋体" w:eastAsia="宋体" w:cs="宋体"/>
                <w:kern w:val="0"/>
                <w:szCs w:val="21"/>
              </w:rPr>
              <w:t>05011</w:t>
            </w:r>
            <w:r>
              <w:rPr>
                <w:rFonts w:hint="eastAsia" w:ascii="宋体" w:hAnsi="宋体" w:eastAsia="宋体" w:cs="宋体"/>
                <w:kern w:val="0"/>
                <w:szCs w:val="21"/>
                <w:lang w:val="en-US" w:eastAsia="zh-CN"/>
              </w:rPr>
              <w:t>7</w:t>
            </w:r>
          </w:p>
        </w:tc>
        <w:tc>
          <w:tcPr>
            <w:tcW w:w="1410" w:type="dxa"/>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果蔬贮藏与加工技术</w:t>
            </w:r>
          </w:p>
        </w:tc>
        <w:tc>
          <w:tcPr>
            <w:tcW w:w="426"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741"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3 </w:t>
            </w:r>
          </w:p>
        </w:tc>
        <w:tc>
          <w:tcPr>
            <w:tcW w:w="534"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lang w:val="en-US" w:eastAsia="zh-CN"/>
              </w:rPr>
              <w:t>4</w:t>
            </w:r>
            <w:r>
              <w:rPr>
                <w:rFonts w:hint="eastAsia" w:ascii="宋体" w:hAnsi="宋体" w:eastAsia="宋体" w:cs="宋体"/>
                <w:color w:val="000000"/>
                <w:kern w:val="0"/>
                <w:szCs w:val="21"/>
              </w:rPr>
              <w:t xml:space="preserve"> </w:t>
            </w:r>
          </w:p>
        </w:tc>
        <w:tc>
          <w:tcPr>
            <w:tcW w:w="640"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lang w:val="en-US" w:eastAsia="zh-CN"/>
              </w:rPr>
              <w:t>72</w:t>
            </w:r>
            <w:r>
              <w:rPr>
                <w:rFonts w:hint="eastAsia" w:ascii="宋体" w:hAnsi="宋体" w:eastAsia="宋体" w:cs="宋体"/>
                <w:color w:val="000000"/>
                <w:kern w:val="0"/>
                <w:szCs w:val="21"/>
              </w:rPr>
              <w:t xml:space="preserve"> </w:t>
            </w:r>
          </w:p>
        </w:tc>
        <w:tc>
          <w:tcPr>
            <w:tcW w:w="640" w:type="dxa"/>
            <w:shd w:val="clear" w:color="auto" w:fill="auto"/>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36</w:t>
            </w:r>
          </w:p>
        </w:tc>
        <w:tc>
          <w:tcPr>
            <w:tcW w:w="640" w:type="dxa"/>
            <w:shd w:val="clear" w:color="auto" w:fill="auto"/>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36</w:t>
            </w:r>
          </w:p>
        </w:tc>
        <w:tc>
          <w:tcPr>
            <w:tcW w:w="672"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468"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600"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lang w:val="en-US" w:eastAsia="zh-CN"/>
              </w:rPr>
              <w:t>4</w:t>
            </w:r>
            <w:r>
              <w:rPr>
                <w:rFonts w:hint="eastAsia" w:ascii="宋体" w:hAnsi="宋体" w:eastAsia="宋体" w:cs="宋体"/>
                <w:color w:val="000000"/>
                <w:kern w:val="0"/>
                <w:szCs w:val="21"/>
              </w:rPr>
              <w:t xml:space="preserve"> </w:t>
            </w:r>
          </w:p>
        </w:tc>
        <w:tc>
          <w:tcPr>
            <w:tcW w:w="444"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557" w:type="dxa"/>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867"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26" w:type="dxa"/>
            <w:vMerge w:val="continue"/>
            <w:vAlign w:val="center"/>
          </w:tcPr>
          <w:p>
            <w:pPr>
              <w:widowControl/>
              <w:jc w:val="left"/>
              <w:rPr>
                <w:rFonts w:ascii="宋体" w:hAnsi="宋体" w:eastAsia="宋体" w:cs="宋体"/>
                <w:kern w:val="0"/>
                <w:szCs w:val="21"/>
              </w:rPr>
            </w:pPr>
          </w:p>
        </w:tc>
        <w:tc>
          <w:tcPr>
            <w:tcW w:w="426" w:type="dxa"/>
            <w:vMerge w:val="continue"/>
            <w:vAlign w:val="center"/>
          </w:tcPr>
          <w:p>
            <w:pPr>
              <w:widowControl/>
              <w:jc w:val="left"/>
              <w:rPr>
                <w:rFonts w:ascii="宋体" w:hAnsi="宋体" w:eastAsia="宋体" w:cs="宋体"/>
                <w:kern w:val="0"/>
                <w:szCs w:val="21"/>
              </w:rPr>
            </w:pPr>
          </w:p>
        </w:tc>
        <w:tc>
          <w:tcPr>
            <w:tcW w:w="426"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876" w:type="dxa"/>
            <w:shd w:val="clear" w:color="auto" w:fill="auto"/>
            <w:vAlign w:val="center"/>
          </w:tcPr>
          <w:p>
            <w:pPr>
              <w:widowControl/>
              <w:jc w:val="center"/>
              <w:rPr>
                <w:rFonts w:hint="eastAsia" w:ascii="宋体" w:hAnsi="宋体" w:eastAsia="宋体" w:cs="宋体"/>
                <w:kern w:val="0"/>
                <w:szCs w:val="21"/>
                <w:lang w:eastAsia="zh-CN"/>
              </w:rPr>
            </w:pPr>
            <w:r>
              <w:rPr>
                <w:rFonts w:hint="eastAsia" w:ascii="宋体" w:hAnsi="宋体" w:eastAsia="宋体" w:cs="宋体"/>
                <w:kern w:val="0"/>
                <w:szCs w:val="21"/>
              </w:rPr>
              <w:t>05011</w:t>
            </w:r>
            <w:r>
              <w:rPr>
                <w:rFonts w:hint="eastAsia" w:ascii="宋体" w:hAnsi="宋体" w:eastAsia="宋体" w:cs="宋体"/>
                <w:kern w:val="0"/>
                <w:szCs w:val="21"/>
                <w:lang w:val="en-US" w:eastAsia="zh-CN"/>
              </w:rPr>
              <w:t>8</w:t>
            </w:r>
          </w:p>
        </w:tc>
        <w:tc>
          <w:tcPr>
            <w:tcW w:w="1410" w:type="dxa"/>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发酵食品加工技术</w:t>
            </w:r>
          </w:p>
        </w:tc>
        <w:tc>
          <w:tcPr>
            <w:tcW w:w="426"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741"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3 </w:t>
            </w:r>
          </w:p>
        </w:tc>
        <w:tc>
          <w:tcPr>
            <w:tcW w:w="534"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lang w:val="en-US" w:eastAsia="zh-CN"/>
              </w:rPr>
              <w:t>4</w:t>
            </w:r>
            <w:r>
              <w:rPr>
                <w:rFonts w:hint="eastAsia" w:ascii="宋体" w:hAnsi="宋体" w:eastAsia="宋体" w:cs="宋体"/>
                <w:color w:val="000000"/>
                <w:kern w:val="0"/>
                <w:szCs w:val="21"/>
              </w:rPr>
              <w:t xml:space="preserve"> </w:t>
            </w:r>
          </w:p>
        </w:tc>
        <w:tc>
          <w:tcPr>
            <w:tcW w:w="640"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lang w:val="en-US" w:eastAsia="zh-CN"/>
              </w:rPr>
              <w:t>72</w:t>
            </w:r>
            <w:r>
              <w:rPr>
                <w:rFonts w:hint="eastAsia" w:ascii="宋体" w:hAnsi="宋体" w:eastAsia="宋体" w:cs="宋体"/>
                <w:color w:val="000000"/>
                <w:kern w:val="0"/>
                <w:szCs w:val="21"/>
              </w:rPr>
              <w:t xml:space="preserve"> </w:t>
            </w:r>
          </w:p>
        </w:tc>
        <w:tc>
          <w:tcPr>
            <w:tcW w:w="640"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lang w:val="en-US" w:eastAsia="zh-CN"/>
              </w:rPr>
              <w:t>36</w:t>
            </w:r>
            <w:r>
              <w:rPr>
                <w:rFonts w:hint="eastAsia" w:ascii="宋体" w:hAnsi="宋体" w:eastAsia="宋体" w:cs="宋体"/>
                <w:color w:val="000000"/>
                <w:kern w:val="0"/>
                <w:szCs w:val="21"/>
              </w:rPr>
              <w:t xml:space="preserve"> </w:t>
            </w:r>
          </w:p>
        </w:tc>
        <w:tc>
          <w:tcPr>
            <w:tcW w:w="640"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lang w:val="en-US" w:eastAsia="zh-CN"/>
              </w:rPr>
              <w:t>36</w:t>
            </w:r>
            <w:r>
              <w:rPr>
                <w:rFonts w:hint="eastAsia" w:ascii="宋体" w:hAnsi="宋体" w:eastAsia="宋体" w:cs="宋体"/>
                <w:color w:val="000000"/>
                <w:kern w:val="0"/>
                <w:szCs w:val="21"/>
              </w:rPr>
              <w:t xml:space="preserve"> </w:t>
            </w:r>
          </w:p>
        </w:tc>
        <w:tc>
          <w:tcPr>
            <w:tcW w:w="672"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468"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600" w:type="dxa"/>
            <w:shd w:val="clear" w:color="000000" w:fill="FFFFFF"/>
            <w:vAlign w:val="center"/>
          </w:tcPr>
          <w:p>
            <w:pPr>
              <w:widowControl/>
              <w:jc w:val="center"/>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val="en-US" w:eastAsia="zh-CN"/>
              </w:rPr>
              <w:t>4</w:t>
            </w:r>
          </w:p>
        </w:tc>
        <w:tc>
          <w:tcPr>
            <w:tcW w:w="444"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557" w:type="dxa"/>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867"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26" w:type="dxa"/>
            <w:vMerge w:val="continue"/>
            <w:vAlign w:val="center"/>
          </w:tcPr>
          <w:p>
            <w:pPr>
              <w:widowControl/>
              <w:jc w:val="left"/>
              <w:rPr>
                <w:rFonts w:ascii="宋体" w:hAnsi="宋体" w:eastAsia="宋体" w:cs="宋体"/>
                <w:kern w:val="0"/>
                <w:szCs w:val="21"/>
              </w:rPr>
            </w:pPr>
          </w:p>
        </w:tc>
        <w:tc>
          <w:tcPr>
            <w:tcW w:w="426" w:type="dxa"/>
            <w:vMerge w:val="continue"/>
            <w:vAlign w:val="center"/>
          </w:tcPr>
          <w:p>
            <w:pPr>
              <w:widowControl/>
              <w:jc w:val="left"/>
              <w:rPr>
                <w:rFonts w:ascii="宋体" w:hAnsi="宋体" w:eastAsia="宋体" w:cs="宋体"/>
                <w:kern w:val="0"/>
                <w:szCs w:val="21"/>
              </w:rPr>
            </w:pPr>
          </w:p>
        </w:tc>
        <w:tc>
          <w:tcPr>
            <w:tcW w:w="426"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w:t>
            </w:r>
          </w:p>
        </w:tc>
        <w:tc>
          <w:tcPr>
            <w:tcW w:w="876" w:type="dxa"/>
            <w:shd w:val="clear" w:color="auto" w:fill="auto"/>
            <w:vAlign w:val="center"/>
          </w:tcPr>
          <w:p>
            <w:pPr>
              <w:widowControl/>
              <w:jc w:val="center"/>
              <w:rPr>
                <w:rFonts w:hint="eastAsia" w:ascii="宋体" w:hAnsi="宋体" w:eastAsia="宋体" w:cs="宋体"/>
                <w:kern w:val="0"/>
                <w:szCs w:val="21"/>
                <w:lang w:eastAsia="zh-CN"/>
              </w:rPr>
            </w:pPr>
            <w:r>
              <w:rPr>
                <w:rFonts w:hint="eastAsia" w:ascii="宋体" w:hAnsi="宋体" w:eastAsia="宋体" w:cs="宋体"/>
                <w:kern w:val="0"/>
                <w:szCs w:val="21"/>
              </w:rPr>
              <w:t>05011</w:t>
            </w:r>
            <w:r>
              <w:rPr>
                <w:rFonts w:hint="eastAsia" w:ascii="宋体" w:hAnsi="宋体" w:eastAsia="宋体" w:cs="宋体"/>
                <w:kern w:val="0"/>
                <w:szCs w:val="21"/>
                <w:lang w:val="en-US" w:eastAsia="zh-CN"/>
              </w:rPr>
              <w:t>9</w:t>
            </w:r>
          </w:p>
        </w:tc>
        <w:tc>
          <w:tcPr>
            <w:tcW w:w="1410" w:type="dxa"/>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软饮料加工技术与开发</w:t>
            </w:r>
          </w:p>
        </w:tc>
        <w:tc>
          <w:tcPr>
            <w:tcW w:w="426"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741"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3 </w:t>
            </w:r>
          </w:p>
        </w:tc>
        <w:tc>
          <w:tcPr>
            <w:tcW w:w="534" w:type="dxa"/>
            <w:shd w:val="clear" w:color="auto" w:fill="auto"/>
            <w:vAlign w:val="center"/>
          </w:tcPr>
          <w:p>
            <w:pPr>
              <w:widowControl/>
              <w:jc w:val="center"/>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val="en-US" w:eastAsia="zh-CN"/>
              </w:rPr>
              <w:t>4</w:t>
            </w:r>
          </w:p>
        </w:tc>
        <w:tc>
          <w:tcPr>
            <w:tcW w:w="640" w:type="dxa"/>
            <w:shd w:val="clear" w:color="auto" w:fill="auto"/>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72</w:t>
            </w:r>
          </w:p>
        </w:tc>
        <w:tc>
          <w:tcPr>
            <w:tcW w:w="640"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lang w:val="en-US" w:eastAsia="zh-CN"/>
              </w:rPr>
              <w:t>36</w:t>
            </w:r>
            <w:r>
              <w:rPr>
                <w:rFonts w:hint="eastAsia" w:ascii="宋体" w:hAnsi="宋体" w:eastAsia="宋体" w:cs="宋体"/>
                <w:color w:val="000000"/>
                <w:kern w:val="0"/>
                <w:szCs w:val="21"/>
              </w:rPr>
              <w:t xml:space="preserve"> </w:t>
            </w:r>
          </w:p>
        </w:tc>
        <w:tc>
          <w:tcPr>
            <w:tcW w:w="640"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lang w:val="en-US" w:eastAsia="zh-CN"/>
              </w:rPr>
              <w:t>36</w:t>
            </w:r>
            <w:r>
              <w:rPr>
                <w:rFonts w:hint="eastAsia" w:ascii="宋体" w:hAnsi="宋体" w:eastAsia="宋体" w:cs="宋体"/>
                <w:color w:val="000000"/>
                <w:kern w:val="0"/>
                <w:szCs w:val="21"/>
              </w:rPr>
              <w:t xml:space="preserve"> </w:t>
            </w:r>
          </w:p>
        </w:tc>
        <w:tc>
          <w:tcPr>
            <w:tcW w:w="672"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468"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600" w:type="dxa"/>
            <w:shd w:val="clear" w:color="000000" w:fill="FFFFFF"/>
            <w:vAlign w:val="center"/>
          </w:tcPr>
          <w:p>
            <w:pPr>
              <w:widowControl/>
              <w:jc w:val="center"/>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val="en-US" w:eastAsia="zh-CN"/>
              </w:rPr>
              <w:t>4</w:t>
            </w:r>
          </w:p>
        </w:tc>
        <w:tc>
          <w:tcPr>
            <w:tcW w:w="444"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557" w:type="dxa"/>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867"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26" w:type="dxa"/>
            <w:vMerge w:val="continue"/>
            <w:vAlign w:val="center"/>
          </w:tcPr>
          <w:p>
            <w:pPr>
              <w:widowControl/>
              <w:jc w:val="left"/>
              <w:rPr>
                <w:rFonts w:ascii="宋体" w:hAnsi="宋体" w:eastAsia="宋体" w:cs="宋体"/>
                <w:kern w:val="0"/>
                <w:szCs w:val="21"/>
              </w:rPr>
            </w:pPr>
          </w:p>
        </w:tc>
        <w:tc>
          <w:tcPr>
            <w:tcW w:w="426" w:type="dxa"/>
            <w:vMerge w:val="continue"/>
            <w:vAlign w:val="center"/>
          </w:tcPr>
          <w:p>
            <w:pPr>
              <w:widowControl/>
              <w:jc w:val="left"/>
              <w:rPr>
                <w:rFonts w:ascii="宋体" w:hAnsi="宋体" w:eastAsia="宋体" w:cs="宋体"/>
                <w:kern w:val="0"/>
                <w:szCs w:val="21"/>
              </w:rPr>
            </w:pPr>
          </w:p>
        </w:tc>
        <w:tc>
          <w:tcPr>
            <w:tcW w:w="426"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4</w:t>
            </w:r>
          </w:p>
        </w:tc>
        <w:tc>
          <w:tcPr>
            <w:tcW w:w="876" w:type="dxa"/>
            <w:shd w:val="clear" w:color="auto" w:fill="auto"/>
            <w:vAlign w:val="center"/>
          </w:tcPr>
          <w:p>
            <w:pPr>
              <w:widowControl/>
              <w:jc w:val="center"/>
              <w:rPr>
                <w:rFonts w:hint="default" w:ascii="宋体" w:hAnsi="宋体" w:eastAsia="宋体" w:cs="宋体"/>
                <w:kern w:val="0"/>
                <w:szCs w:val="21"/>
                <w:lang w:val="en-US" w:eastAsia="zh-CN"/>
              </w:rPr>
            </w:pPr>
            <w:r>
              <w:rPr>
                <w:rFonts w:hint="eastAsia" w:ascii="宋体" w:hAnsi="宋体" w:eastAsia="宋体" w:cs="宋体"/>
                <w:kern w:val="0"/>
                <w:szCs w:val="21"/>
              </w:rPr>
              <w:t>0501</w:t>
            </w:r>
            <w:r>
              <w:rPr>
                <w:rFonts w:hint="eastAsia" w:ascii="宋体" w:hAnsi="宋体" w:eastAsia="宋体" w:cs="宋体"/>
                <w:kern w:val="0"/>
                <w:szCs w:val="21"/>
                <w:lang w:val="en-US" w:eastAsia="zh-CN"/>
              </w:rPr>
              <w:t>20</w:t>
            </w:r>
          </w:p>
        </w:tc>
        <w:tc>
          <w:tcPr>
            <w:tcW w:w="1410" w:type="dxa"/>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乳制品加工技术与开发</w:t>
            </w:r>
          </w:p>
        </w:tc>
        <w:tc>
          <w:tcPr>
            <w:tcW w:w="426"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741"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lang w:val="en-US" w:eastAsia="zh-CN"/>
              </w:rPr>
              <w:t>3</w:t>
            </w:r>
            <w:r>
              <w:rPr>
                <w:rFonts w:hint="eastAsia" w:ascii="宋体" w:hAnsi="宋体" w:eastAsia="宋体" w:cs="宋体"/>
                <w:color w:val="000000"/>
                <w:kern w:val="0"/>
                <w:szCs w:val="21"/>
              </w:rPr>
              <w:t xml:space="preserve"> </w:t>
            </w:r>
          </w:p>
        </w:tc>
        <w:tc>
          <w:tcPr>
            <w:tcW w:w="534"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2 </w:t>
            </w:r>
          </w:p>
        </w:tc>
        <w:tc>
          <w:tcPr>
            <w:tcW w:w="640"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36 </w:t>
            </w:r>
          </w:p>
        </w:tc>
        <w:tc>
          <w:tcPr>
            <w:tcW w:w="640"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18 </w:t>
            </w:r>
          </w:p>
        </w:tc>
        <w:tc>
          <w:tcPr>
            <w:tcW w:w="640"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18 </w:t>
            </w:r>
          </w:p>
        </w:tc>
        <w:tc>
          <w:tcPr>
            <w:tcW w:w="672"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468"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600"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lang w:val="en-US" w:eastAsia="zh-CN"/>
              </w:rPr>
              <w:t>2</w:t>
            </w:r>
            <w:r>
              <w:rPr>
                <w:rFonts w:hint="eastAsia" w:ascii="宋体" w:hAnsi="宋体" w:eastAsia="宋体" w:cs="宋体"/>
                <w:color w:val="000000"/>
                <w:kern w:val="0"/>
                <w:szCs w:val="21"/>
              </w:rPr>
              <w:t>　</w:t>
            </w:r>
          </w:p>
        </w:tc>
        <w:tc>
          <w:tcPr>
            <w:tcW w:w="444" w:type="dxa"/>
            <w:shd w:val="clear" w:color="000000" w:fill="FFFFFF"/>
            <w:vAlign w:val="center"/>
          </w:tcPr>
          <w:p>
            <w:pPr>
              <w:widowControl/>
              <w:jc w:val="center"/>
              <w:rPr>
                <w:rFonts w:ascii="宋体" w:hAnsi="宋体" w:eastAsia="宋体" w:cs="宋体"/>
                <w:color w:val="000000"/>
                <w:kern w:val="0"/>
                <w:szCs w:val="21"/>
              </w:rPr>
            </w:pPr>
          </w:p>
        </w:tc>
        <w:tc>
          <w:tcPr>
            <w:tcW w:w="557" w:type="dxa"/>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867"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26" w:type="dxa"/>
            <w:vMerge w:val="continue"/>
            <w:vAlign w:val="center"/>
          </w:tcPr>
          <w:p>
            <w:pPr>
              <w:widowControl/>
              <w:jc w:val="left"/>
              <w:rPr>
                <w:rFonts w:ascii="宋体" w:hAnsi="宋体" w:eastAsia="宋体" w:cs="宋体"/>
                <w:kern w:val="0"/>
                <w:szCs w:val="21"/>
              </w:rPr>
            </w:pPr>
          </w:p>
        </w:tc>
        <w:tc>
          <w:tcPr>
            <w:tcW w:w="426" w:type="dxa"/>
            <w:vMerge w:val="continue"/>
            <w:vAlign w:val="center"/>
          </w:tcPr>
          <w:p>
            <w:pPr>
              <w:widowControl/>
              <w:jc w:val="left"/>
              <w:rPr>
                <w:rFonts w:ascii="宋体" w:hAnsi="宋体" w:eastAsia="宋体" w:cs="宋体"/>
                <w:kern w:val="0"/>
                <w:szCs w:val="21"/>
              </w:rPr>
            </w:pPr>
          </w:p>
        </w:tc>
        <w:tc>
          <w:tcPr>
            <w:tcW w:w="426"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5</w:t>
            </w:r>
          </w:p>
        </w:tc>
        <w:tc>
          <w:tcPr>
            <w:tcW w:w="876" w:type="dxa"/>
            <w:shd w:val="clear" w:color="auto" w:fill="auto"/>
            <w:vAlign w:val="center"/>
          </w:tcPr>
          <w:p>
            <w:pPr>
              <w:widowControl/>
              <w:jc w:val="center"/>
              <w:rPr>
                <w:rFonts w:hint="eastAsia" w:ascii="宋体" w:hAnsi="宋体" w:eastAsia="宋体" w:cs="宋体"/>
                <w:kern w:val="0"/>
                <w:szCs w:val="21"/>
                <w:lang w:eastAsia="zh-CN"/>
              </w:rPr>
            </w:pPr>
            <w:r>
              <w:rPr>
                <w:rFonts w:hint="eastAsia" w:ascii="宋体" w:hAnsi="宋体" w:eastAsia="宋体" w:cs="宋体"/>
                <w:kern w:val="0"/>
                <w:szCs w:val="21"/>
              </w:rPr>
              <w:t>05012</w:t>
            </w:r>
            <w:r>
              <w:rPr>
                <w:rFonts w:hint="eastAsia" w:ascii="宋体" w:hAnsi="宋体" w:eastAsia="宋体" w:cs="宋体"/>
                <w:kern w:val="0"/>
                <w:szCs w:val="21"/>
                <w:lang w:val="en-US" w:eastAsia="zh-CN"/>
              </w:rPr>
              <w:t>1</w:t>
            </w:r>
          </w:p>
        </w:tc>
        <w:tc>
          <w:tcPr>
            <w:tcW w:w="1410" w:type="dxa"/>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畜产品加工技术</w:t>
            </w:r>
          </w:p>
        </w:tc>
        <w:tc>
          <w:tcPr>
            <w:tcW w:w="426" w:type="dxa"/>
            <w:shd w:val="clear" w:color="auto" w:fill="auto"/>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741" w:type="dxa"/>
            <w:shd w:val="clear" w:color="auto" w:fill="auto"/>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3</w:t>
            </w:r>
            <w:r>
              <w:rPr>
                <w:rFonts w:hint="eastAsia" w:ascii="宋体" w:hAnsi="宋体" w:eastAsia="宋体" w:cs="宋体"/>
                <w:color w:val="000000" w:themeColor="text1"/>
                <w:kern w:val="0"/>
                <w:szCs w:val="21"/>
                <w14:textFill>
                  <w14:solidFill>
                    <w14:schemeClr w14:val="tx1"/>
                  </w14:solidFill>
                </w14:textFill>
              </w:rPr>
              <w:t xml:space="preserve"> </w:t>
            </w:r>
          </w:p>
        </w:tc>
        <w:tc>
          <w:tcPr>
            <w:tcW w:w="534" w:type="dxa"/>
            <w:shd w:val="clear" w:color="auto" w:fill="auto"/>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4</w:t>
            </w:r>
            <w:r>
              <w:rPr>
                <w:rFonts w:hint="eastAsia" w:ascii="宋体" w:hAnsi="宋体" w:eastAsia="宋体" w:cs="宋体"/>
                <w:color w:val="000000" w:themeColor="text1"/>
                <w:kern w:val="0"/>
                <w:szCs w:val="21"/>
                <w14:textFill>
                  <w14:solidFill>
                    <w14:schemeClr w14:val="tx1"/>
                  </w14:solidFill>
                </w14:textFill>
              </w:rPr>
              <w:t xml:space="preserve"> </w:t>
            </w:r>
          </w:p>
        </w:tc>
        <w:tc>
          <w:tcPr>
            <w:tcW w:w="640" w:type="dxa"/>
            <w:shd w:val="clear" w:color="auto" w:fill="auto"/>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72</w:t>
            </w:r>
            <w:r>
              <w:rPr>
                <w:rFonts w:hint="eastAsia" w:ascii="宋体" w:hAnsi="宋体" w:eastAsia="宋体" w:cs="宋体"/>
                <w:color w:val="000000" w:themeColor="text1"/>
                <w:kern w:val="0"/>
                <w:szCs w:val="21"/>
                <w14:textFill>
                  <w14:solidFill>
                    <w14:schemeClr w14:val="tx1"/>
                  </w14:solidFill>
                </w14:textFill>
              </w:rPr>
              <w:t xml:space="preserve"> </w:t>
            </w:r>
          </w:p>
        </w:tc>
        <w:tc>
          <w:tcPr>
            <w:tcW w:w="640" w:type="dxa"/>
            <w:shd w:val="clear" w:color="auto" w:fill="auto"/>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36</w:t>
            </w:r>
            <w:r>
              <w:rPr>
                <w:rFonts w:hint="eastAsia" w:ascii="宋体" w:hAnsi="宋体" w:eastAsia="宋体" w:cs="宋体"/>
                <w:color w:val="000000" w:themeColor="text1"/>
                <w:kern w:val="0"/>
                <w:szCs w:val="21"/>
                <w14:textFill>
                  <w14:solidFill>
                    <w14:schemeClr w14:val="tx1"/>
                  </w14:solidFill>
                </w14:textFill>
              </w:rPr>
              <w:t xml:space="preserve"> </w:t>
            </w:r>
          </w:p>
        </w:tc>
        <w:tc>
          <w:tcPr>
            <w:tcW w:w="640" w:type="dxa"/>
            <w:shd w:val="clear" w:color="auto" w:fill="auto"/>
            <w:vAlign w:val="center"/>
          </w:tcPr>
          <w:p>
            <w:pPr>
              <w:widowControl/>
              <w:jc w:val="center"/>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36</w:t>
            </w:r>
          </w:p>
        </w:tc>
        <w:tc>
          <w:tcPr>
            <w:tcW w:w="672" w:type="dxa"/>
            <w:shd w:val="clear" w:color="000000" w:fill="FFFFFF"/>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468" w:type="dxa"/>
            <w:shd w:val="clear" w:color="000000" w:fill="FFFFFF"/>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600" w:type="dxa"/>
            <w:shd w:val="clear" w:color="000000" w:fill="FFFFFF"/>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4</w:t>
            </w:r>
            <w:r>
              <w:rPr>
                <w:rFonts w:hint="eastAsia" w:ascii="宋体" w:hAnsi="宋体" w:eastAsia="宋体" w:cs="宋体"/>
                <w:color w:val="000000" w:themeColor="text1"/>
                <w:kern w:val="0"/>
                <w:szCs w:val="21"/>
                <w14:textFill>
                  <w14:solidFill>
                    <w14:schemeClr w14:val="tx1"/>
                  </w14:solidFill>
                </w14:textFill>
              </w:rPr>
              <w:t>　</w:t>
            </w:r>
          </w:p>
        </w:tc>
        <w:tc>
          <w:tcPr>
            <w:tcW w:w="444"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 </w:t>
            </w:r>
          </w:p>
        </w:tc>
        <w:tc>
          <w:tcPr>
            <w:tcW w:w="557" w:type="dxa"/>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867"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26" w:type="dxa"/>
            <w:vMerge w:val="continue"/>
            <w:vAlign w:val="center"/>
          </w:tcPr>
          <w:p>
            <w:pPr>
              <w:widowControl/>
              <w:jc w:val="left"/>
              <w:rPr>
                <w:rFonts w:ascii="宋体" w:hAnsi="宋体" w:eastAsia="宋体" w:cs="宋体"/>
                <w:kern w:val="0"/>
                <w:szCs w:val="21"/>
              </w:rPr>
            </w:pPr>
          </w:p>
        </w:tc>
        <w:tc>
          <w:tcPr>
            <w:tcW w:w="426" w:type="dxa"/>
            <w:vMerge w:val="continue"/>
            <w:vAlign w:val="center"/>
          </w:tcPr>
          <w:p>
            <w:pPr>
              <w:widowControl/>
              <w:jc w:val="left"/>
              <w:rPr>
                <w:rFonts w:ascii="宋体" w:hAnsi="宋体" w:eastAsia="宋体" w:cs="宋体"/>
                <w:kern w:val="0"/>
                <w:szCs w:val="21"/>
              </w:rPr>
            </w:pPr>
          </w:p>
        </w:tc>
        <w:tc>
          <w:tcPr>
            <w:tcW w:w="426"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6</w:t>
            </w:r>
          </w:p>
        </w:tc>
        <w:tc>
          <w:tcPr>
            <w:tcW w:w="876" w:type="dxa"/>
            <w:shd w:val="clear" w:color="auto" w:fill="auto"/>
            <w:vAlign w:val="center"/>
          </w:tcPr>
          <w:p>
            <w:pPr>
              <w:widowControl/>
              <w:jc w:val="center"/>
              <w:rPr>
                <w:rFonts w:hint="eastAsia" w:ascii="宋体" w:hAnsi="宋体" w:eastAsia="宋体" w:cs="宋体"/>
                <w:kern w:val="0"/>
                <w:szCs w:val="21"/>
                <w:lang w:eastAsia="zh-CN"/>
              </w:rPr>
            </w:pPr>
            <w:r>
              <w:rPr>
                <w:rFonts w:hint="eastAsia" w:ascii="宋体" w:hAnsi="宋体" w:eastAsia="宋体" w:cs="宋体"/>
                <w:kern w:val="0"/>
                <w:szCs w:val="21"/>
              </w:rPr>
              <w:t>05012</w:t>
            </w:r>
            <w:r>
              <w:rPr>
                <w:rFonts w:hint="eastAsia" w:ascii="宋体" w:hAnsi="宋体" w:eastAsia="宋体" w:cs="宋体"/>
                <w:kern w:val="0"/>
                <w:szCs w:val="21"/>
                <w:lang w:val="en-US" w:eastAsia="zh-CN"/>
              </w:rPr>
              <w:t>2</w:t>
            </w:r>
          </w:p>
        </w:tc>
        <w:tc>
          <w:tcPr>
            <w:tcW w:w="1410" w:type="dxa"/>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焙烤食品加工技术与开发</w:t>
            </w:r>
          </w:p>
        </w:tc>
        <w:tc>
          <w:tcPr>
            <w:tcW w:w="426"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741"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lang w:val="en-US" w:eastAsia="zh-CN"/>
              </w:rPr>
              <w:t>4</w:t>
            </w:r>
            <w:r>
              <w:rPr>
                <w:rFonts w:hint="eastAsia" w:ascii="宋体" w:hAnsi="宋体" w:eastAsia="宋体" w:cs="宋体"/>
                <w:color w:val="000000"/>
                <w:kern w:val="0"/>
                <w:szCs w:val="21"/>
              </w:rPr>
              <w:t xml:space="preserve"> </w:t>
            </w:r>
          </w:p>
        </w:tc>
        <w:tc>
          <w:tcPr>
            <w:tcW w:w="534"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lang w:val="en-US" w:eastAsia="zh-CN"/>
              </w:rPr>
              <w:t>4</w:t>
            </w:r>
            <w:r>
              <w:rPr>
                <w:rFonts w:hint="eastAsia" w:ascii="宋体" w:hAnsi="宋体" w:eastAsia="宋体" w:cs="宋体"/>
                <w:color w:val="000000"/>
                <w:kern w:val="0"/>
                <w:szCs w:val="21"/>
              </w:rPr>
              <w:t xml:space="preserve"> </w:t>
            </w:r>
          </w:p>
        </w:tc>
        <w:tc>
          <w:tcPr>
            <w:tcW w:w="640"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lang w:val="en-US" w:eastAsia="zh-CN"/>
              </w:rPr>
              <w:t>72</w:t>
            </w:r>
            <w:r>
              <w:rPr>
                <w:rFonts w:hint="eastAsia" w:ascii="宋体" w:hAnsi="宋体" w:eastAsia="宋体" w:cs="宋体"/>
                <w:color w:val="000000"/>
                <w:kern w:val="0"/>
                <w:szCs w:val="21"/>
              </w:rPr>
              <w:t xml:space="preserve"> </w:t>
            </w:r>
          </w:p>
        </w:tc>
        <w:tc>
          <w:tcPr>
            <w:tcW w:w="640"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lang w:val="en-US" w:eastAsia="zh-CN"/>
              </w:rPr>
              <w:t>36</w:t>
            </w:r>
            <w:r>
              <w:rPr>
                <w:rFonts w:hint="eastAsia" w:ascii="宋体" w:hAnsi="宋体" w:eastAsia="宋体" w:cs="宋体"/>
                <w:color w:val="000000"/>
                <w:kern w:val="0"/>
                <w:szCs w:val="21"/>
              </w:rPr>
              <w:t xml:space="preserve"> </w:t>
            </w:r>
          </w:p>
        </w:tc>
        <w:tc>
          <w:tcPr>
            <w:tcW w:w="640" w:type="dxa"/>
            <w:shd w:val="clear" w:color="auto" w:fill="auto"/>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36</w:t>
            </w:r>
          </w:p>
        </w:tc>
        <w:tc>
          <w:tcPr>
            <w:tcW w:w="672"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468"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600"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444"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lang w:val="en-US" w:eastAsia="zh-CN"/>
              </w:rPr>
              <w:t>4</w:t>
            </w:r>
            <w:r>
              <w:rPr>
                <w:rFonts w:hint="eastAsia" w:ascii="宋体" w:hAnsi="宋体" w:eastAsia="宋体" w:cs="宋体"/>
                <w:color w:val="000000"/>
                <w:kern w:val="0"/>
                <w:szCs w:val="21"/>
              </w:rPr>
              <w:t>　</w:t>
            </w:r>
          </w:p>
        </w:tc>
        <w:tc>
          <w:tcPr>
            <w:tcW w:w="557" w:type="dxa"/>
            <w:shd w:val="clear" w:color="000000" w:fill="FFFFFF"/>
            <w:vAlign w:val="center"/>
          </w:tcPr>
          <w:p>
            <w:pPr>
              <w:widowControl/>
              <w:jc w:val="center"/>
              <w:rPr>
                <w:rFonts w:ascii="宋体" w:hAnsi="宋体" w:eastAsia="宋体" w:cs="宋体"/>
                <w:kern w:val="0"/>
                <w:szCs w:val="21"/>
              </w:rPr>
            </w:pPr>
          </w:p>
        </w:tc>
        <w:tc>
          <w:tcPr>
            <w:tcW w:w="867"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26" w:type="dxa"/>
            <w:vMerge w:val="continue"/>
            <w:vAlign w:val="center"/>
          </w:tcPr>
          <w:p>
            <w:pPr>
              <w:widowControl/>
              <w:jc w:val="left"/>
              <w:rPr>
                <w:rFonts w:ascii="宋体" w:hAnsi="宋体" w:eastAsia="宋体" w:cs="宋体"/>
                <w:kern w:val="0"/>
                <w:szCs w:val="21"/>
              </w:rPr>
            </w:pPr>
          </w:p>
        </w:tc>
        <w:tc>
          <w:tcPr>
            <w:tcW w:w="426" w:type="dxa"/>
            <w:vMerge w:val="continue"/>
            <w:vAlign w:val="center"/>
          </w:tcPr>
          <w:p>
            <w:pPr>
              <w:widowControl/>
              <w:jc w:val="left"/>
              <w:rPr>
                <w:rFonts w:ascii="宋体" w:hAnsi="宋体" w:eastAsia="宋体" w:cs="宋体"/>
                <w:kern w:val="0"/>
                <w:szCs w:val="21"/>
              </w:rPr>
            </w:pPr>
          </w:p>
        </w:tc>
        <w:tc>
          <w:tcPr>
            <w:tcW w:w="426"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7</w:t>
            </w:r>
          </w:p>
        </w:tc>
        <w:tc>
          <w:tcPr>
            <w:tcW w:w="876" w:type="dxa"/>
            <w:shd w:val="clear" w:color="auto" w:fill="auto"/>
            <w:vAlign w:val="center"/>
          </w:tcPr>
          <w:p>
            <w:pPr>
              <w:widowControl/>
              <w:jc w:val="center"/>
              <w:rPr>
                <w:rFonts w:hint="eastAsia" w:ascii="宋体" w:hAnsi="宋体" w:eastAsia="宋体" w:cs="宋体"/>
                <w:kern w:val="0"/>
                <w:szCs w:val="21"/>
                <w:lang w:eastAsia="zh-CN"/>
              </w:rPr>
            </w:pPr>
            <w:r>
              <w:rPr>
                <w:rFonts w:hint="eastAsia" w:ascii="宋体" w:hAnsi="宋体" w:eastAsia="宋体" w:cs="宋体"/>
                <w:kern w:val="0"/>
                <w:szCs w:val="21"/>
              </w:rPr>
              <w:t>05012</w:t>
            </w:r>
            <w:r>
              <w:rPr>
                <w:rFonts w:hint="eastAsia" w:ascii="宋体" w:hAnsi="宋体" w:eastAsia="宋体" w:cs="宋体"/>
                <w:kern w:val="0"/>
                <w:szCs w:val="21"/>
                <w:lang w:val="en-US" w:eastAsia="zh-CN"/>
              </w:rPr>
              <w:t>3</w:t>
            </w:r>
          </w:p>
        </w:tc>
        <w:tc>
          <w:tcPr>
            <w:tcW w:w="1410" w:type="dxa"/>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功能性食品开发与应用</w:t>
            </w:r>
          </w:p>
        </w:tc>
        <w:tc>
          <w:tcPr>
            <w:tcW w:w="426"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741"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lang w:val="en-US" w:eastAsia="zh-CN"/>
              </w:rPr>
              <w:t>4</w:t>
            </w:r>
            <w:r>
              <w:rPr>
                <w:rFonts w:hint="eastAsia" w:ascii="宋体" w:hAnsi="宋体" w:eastAsia="宋体" w:cs="宋体"/>
                <w:color w:val="000000"/>
                <w:kern w:val="0"/>
                <w:szCs w:val="21"/>
              </w:rPr>
              <w:t xml:space="preserve"> </w:t>
            </w:r>
          </w:p>
        </w:tc>
        <w:tc>
          <w:tcPr>
            <w:tcW w:w="534"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lang w:val="en-US" w:eastAsia="zh-CN"/>
              </w:rPr>
              <w:t>4</w:t>
            </w:r>
            <w:r>
              <w:rPr>
                <w:rFonts w:hint="eastAsia" w:ascii="宋体" w:hAnsi="宋体" w:eastAsia="宋体" w:cs="宋体"/>
                <w:color w:val="000000"/>
                <w:kern w:val="0"/>
                <w:szCs w:val="21"/>
              </w:rPr>
              <w:t xml:space="preserve"> </w:t>
            </w:r>
          </w:p>
        </w:tc>
        <w:tc>
          <w:tcPr>
            <w:tcW w:w="640"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lang w:val="en-US" w:eastAsia="zh-CN"/>
              </w:rPr>
              <w:t>72</w:t>
            </w:r>
            <w:r>
              <w:rPr>
                <w:rFonts w:hint="eastAsia" w:ascii="宋体" w:hAnsi="宋体" w:eastAsia="宋体" w:cs="宋体"/>
                <w:color w:val="000000"/>
                <w:kern w:val="0"/>
                <w:szCs w:val="21"/>
              </w:rPr>
              <w:t xml:space="preserve"> </w:t>
            </w:r>
          </w:p>
        </w:tc>
        <w:tc>
          <w:tcPr>
            <w:tcW w:w="640"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lang w:val="en-US" w:eastAsia="zh-CN"/>
              </w:rPr>
              <w:t>36</w:t>
            </w:r>
            <w:r>
              <w:rPr>
                <w:rFonts w:hint="eastAsia" w:ascii="宋体" w:hAnsi="宋体" w:eastAsia="宋体" w:cs="宋体"/>
                <w:color w:val="000000"/>
                <w:kern w:val="0"/>
                <w:szCs w:val="21"/>
              </w:rPr>
              <w:t xml:space="preserve"> </w:t>
            </w:r>
          </w:p>
        </w:tc>
        <w:tc>
          <w:tcPr>
            <w:tcW w:w="640"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lang w:val="en-US" w:eastAsia="zh-CN"/>
              </w:rPr>
              <w:t>36</w:t>
            </w:r>
            <w:r>
              <w:rPr>
                <w:rFonts w:hint="eastAsia" w:ascii="宋体" w:hAnsi="宋体" w:eastAsia="宋体" w:cs="宋体"/>
                <w:color w:val="000000"/>
                <w:kern w:val="0"/>
                <w:szCs w:val="21"/>
              </w:rPr>
              <w:t xml:space="preserve"> </w:t>
            </w:r>
          </w:p>
        </w:tc>
        <w:tc>
          <w:tcPr>
            <w:tcW w:w="672"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468"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600"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444"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lang w:val="en-US" w:eastAsia="zh-CN"/>
              </w:rPr>
              <w:t>4</w:t>
            </w:r>
            <w:r>
              <w:rPr>
                <w:rFonts w:hint="eastAsia" w:ascii="宋体" w:hAnsi="宋体" w:eastAsia="宋体" w:cs="宋体"/>
                <w:color w:val="000000"/>
                <w:kern w:val="0"/>
                <w:szCs w:val="21"/>
              </w:rPr>
              <w:t>　</w:t>
            </w:r>
          </w:p>
        </w:tc>
        <w:tc>
          <w:tcPr>
            <w:tcW w:w="557" w:type="dxa"/>
            <w:shd w:val="clear" w:color="000000" w:fill="FFFFFF"/>
            <w:vAlign w:val="center"/>
          </w:tcPr>
          <w:p>
            <w:pPr>
              <w:widowControl/>
              <w:jc w:val="center"/>
              <w:rPr>
                <w:rFonts w:ascii="宋体" w:hAnsi="宋体" w:eastAsia="宋体" w:cs="宋体"/>
                <w:kern w:val="0"/>
                <w:szCs w:val="21"/>
              </w:rPr>
            </w:pPr>
          </w:p>
        </w:tc>
        <w:tc>
          <w:tcPr>
            <w:tcW w:w="867"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26" w:type="dxa"/>
            <w:vMerge w:val="continue"/>
            <w:vAlign w:val="center"/>
          </w:tcPr>
          <w:p>
            <w:pPr>
              <w:widowControl/>
              <w:jc w:val="left"/>
              <w:rPr>
                <w:rFonts w:ascii="宋体" w:hAnsi="宋体" w:eastAsia="宋体" w:cs="宋体"/>
                <w:kern w:val="0"/>
                <w:szCs w:val="21"/>
              </w:rPr>
            </w:pPr>
          </w:p>
        </w:tc>
        <w:tc>
          <w:tcPr>
            <w:tcW w:w="426" w:type="dxa"/>
            <w:vMerge w:val="continue"/>
            <w:vAlign w:val="center"/>
          </w:tcPr>
          <w:p>
            <w:pPr>
              <w:widowControl/>
              <w:jc w:val="left"/>
              <w:rPr>
                <w:rFonts w:ascii="宋体" w:hAnsi="宋体" w:eastAsia="宋体" w:cs="宋体"/>
                <w:kern w:val="0"/>
                <w:szCs w:val="21"/>
              </w:rPr>
            </w:pPr>
          </w:p>
        </w:tc>
        <w:tc>
          <w:tcPr>
            <w:tcW w:w="426" w:type="dxa"/>
            <w:shd w:val="clear" w:color="auto" w:fill="auto"/>
            <w:vAlign w:val="center"/>
          </w:tcPr>
          <w:p>
            <w:pPr>
              <w:widowControl/>
              <w:jc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8</w:t>
            </w:r>
          </w:p>
        </w:tc>
        <w:tc>
          <w:tcPr>
            <w:tcW w:w="876" w:type="dxa"/>
            <w:shd w:val="clear" w:color="auto" w:fill="auto"/>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05012</w:t>
            </w:r>
            <w:r>
              <w:rPr>
                <w:rFonts w:hint="eastAsia" w:ascii="宋体" w:hAnsi="宋体" w:eastAsia="宋体" w:cs="宋体"/>
                <w:kern w:val="0"/>
                <w:szCs w:val="21"/>
                <w:highlight w:val="none"/>
                <w:lang w:val="en-US" w:eastAsia="zh-CN"/>
              </w:rPr>
              <w:t>4</w:t>
            </w:r>
          </w:p>
        </w:tc>
        <w:tc>
          <w:tcPr>
            <w:tcW w:w="1410" w:type="dxa"/>
            <w:shd w:val="clear" w:color="auto" w:fill="auto"/>
            <w:vAlign w:val="center"/>
          </w:tcPr>
          <w:p>
            <w:pPr>
              <w:widowControl/>
              <w:jc w:val="left"/>
              <w:rPr>
                <w:rFonts w:hint="default" w:ascii="宋体" w:hAnsi="宋体" w:eastAsia="宋体" w:cs="宋体"/>
                <w:color w:val="FF0000"/>
                <w:kern w:val="0"/>
                <w:szCs w:val="21"/>
                <w:lang w:val="en-US" w:eastAsia="zh-CN"/>
              </w:rPr>
            </w:pPr>
            <w:r>
              <w:rPr>
                <w:rFonts w:hint="default" w:ascii="宋体" w:hAnsi="宋体" w:eastAsia="宋体" w:cs="宋体"/>
                <w:color w:val="FF0000"/>
                <w:kern w:val="0"/>
                <w:szCs w:val="21"/>
                <w:lang w:val="en-US" w:eastAsia="zh-CN"/>
              </w:rPr>
              <w:t>调味品生产技术与开发</w:t>
            </w:r>
          </w:p>
        </w:tc>
        <w:tc>
          <w:tcPr>
            <w:tcW w:w="426" w:type="dxa"/>
            <w:shd w:val="clear" w:color="auto" w:fill="auto"/>
            <w:vAlign w:val="center"/>
          </w:tcPr>
          <w:p>
            <w:pPr>
              <w:widowControl/>
              <w:jc w:val="center"/>
              <w:rPr>
                <w:rFonts w:hint="eastAsia" w:ascii="宋体" w:hAnsi="宋体" w:eastAsia="宋体" w:cs="宋体"/>
                <w:color w:val="000000"/>
                <w:kern w:val="0"/>
                <w:szCs w:val="21"/>
              </w:rPr>
            </w:pPr>
          </w:p>
        </w:tc>
        <w:tc>
          <w:tcPr>
            <w:tcW w:w="741" w:type="dxa"/>
            <w:shd w:val="clear" w:color="auto" w:fill="auto"/>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4</w:t>
            </w:r>
          </w:p>
        </w:tc>
        <w:tc>
          <w:tcPr>
            <w:tcW w:w="534" w:type="dxa"/>
            <w:shd w:val="clear" w:color="auto" w:fill="auto"/>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FF0000"/>
                <w:kern w:val="0"/>
                <w:szCs w:val="21"/>
                <w:lang w:val="en-US" w:eastAsia="zh-CN"/>
              </w:rPr>
              <w:t>2</w:t>
            </w:r>
          </w:p>
        </w:tc>
        <w:tc>
          <w:tcPr>
            <w:tcW w:w="640" w:type="dxa"/>
            <w:shd w:val="clear" w:color="auto" w:fill="auto"/>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FF0000"/>
                <w:kern w:val="0"/>
                <w:szCs w:val="21"/>
                <w:lang w:val="en-US" w:eastAsia="zh-CN"/>
              </w:rPr>
              <w:t>36</w:t>
            </w:r>
          </w:p>
        </w:tc>
        <w:tc>
          <w:tcPr>
            <w:tcW w:w="640" w:type="dxa"/>
            <w:shd w:val="clear" w:color="auto" w:fill="auto"/>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FF0000"/>
                <w:kern w:val="0"/>
                <w:szCs w:val="21"/>
                <w:lang w:val="en-US" w:eastAsia="zh-CN"/>
              </w:rPr>
              <w:t>18</w:t>
            </w:r>
          </w:p>
        </w:tc>
        <w:tc>
          <w:tcPr>
            <w:tcW w:w="640" w:type="dxa"/>
            <w:shd w:val="clear" w:color="auto" w:fill="auto"/>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FF0000"/>
                <w:kern w:val="0"/>
                <w:szCs w:val="21"/>
                <w:lang w:val="en-US" w:eastAsia="zh-CN"/>
              </w:rPr>
              <w:t>18</w:t>
            </w:r>
          </w:p>
        </w:tc>
        <w:tc>
          <w:tcPr>
            <w:tcW w:w="672" w:type="dxa"/>
            <w:shd w:val="clear" w:color="000000" w:fill="FFFFFF"/>
            <w:vAlign w:val="center"/>
          </w:tcPr>
          <w:p>
            <w:pPr>
              <w:widowControl/>
              <w:jc w:val="center"/>
              <w:rPr>
                <w:rFonts w:hint="eastAsia" w:ascii="宋体" w:hAnsi="宋体" w:eastAsia="宋体" w:cs="宋体"/>
                <w:color w:val="000000"/>
                <w:kern w:val="0"/>
                <w:szCs w:val="21"/>
              </w:rPr>
            </w:pPr>
          </w:p>
        </w:tc>
        <w:tc>
          <w:tcPr>
            <w:tcW w:w="468" w:type="dxa"/>
            <w:shd w:val="clear" w:color="000000" w:fill="FFFFFF"/>
            <w:vAlign w:val="center"/>
          </w:tcPr>
          <w:p>
            <w:pPr>
              <w:widowControl/>
              <w:jc w:val="center"/>
              <w:rPr>
                <w:rFonts w:hint="eastAsia" w:ascii="宋体" w:hAnsi="宋体" w:eastAsia="宋体" w:cs="宋体"/>
                <w:color w:val="000000"/>
                <w:kern w:val="0"/>
                <w:szCs w:val="21"/>
              </w:rPr>
            </w:pPr>
          </w:p>
        </w:tc>
        <w:tc>
          <w:tcPr>
            <w:tcW w:w="600" w:type="dxa"/>
            <w:shd w:val="clear" w:color="000000" w:fill="FFFFFF"/>
            <w:vAlign w:val="center"/>
          </w:tcPr>
          <w:p>
            <w:pPr>
              <w:widowControl/>
              <w:jc w:val="center"/>
              <w:rPr>
                <w:rFonts w:hint="eastAsia" w:ascii="宋体" w:hAnsi="宋体" w:eastAsia="宋体" w:cs="宋体"/>
                <w:color w:val="000000"/>
                <w:kern w:val="0"/>
                <w:szCs w:val="21"/>
                <w:lang w:val="en-US" w:eastAsia="zh-CN"/>
              </w:rPr>
            </w:pPr>
          </w:p>
        </w:tc>
        <w:tc>
          <w:tcPr>
            <w:tcW w:w="444" w:type="dxa"/>
            <w:shd w:val="clear" w:color="000000" w:fill="FFFFFF"/>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4</w:t>
            </w:r>
          </w:p>
        </w:tc>
        <w:tc>
          <w:tcPr>
            <w:tcW w:w="557" w:type="dxa"/>
            <w:shd w:val="clear" w:color="000000" w:fill="FFFFFF"/>
            <w:vAlign w:val="center"/>
          </w:tcPr>
          <w:p>
            <w:pPr>
              <w:widowControl/>
              <w:jc w:val="center"/>
              <w:rPr>
                <w:rFonts w:hint="eastAsia" w:ascii="宋体" w:hAnsi="宋体" w:eastAsia="宋体" w:cs="宋体"/>
                <w:kern w:val="0"/>
                <w:szCs w:val="21"/>
              </w:rPr>
            </w:pPr>
          </w:p>
        </w:tc>
        <w:tc>
          <w:tcPr>
            <w:tcW w:w="867" w:type="dxa"/>
            <w:shd w:val="clear" w:color="auto" w:fill="auto"/>
            <w:vAlign w:val="center"/>
          </w:tcPr>
          <w:p>
            <w:pPr>
              <w:widowControl/>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26" w:type="dxa"/>
            <w:vMerge w:val="continue"/>
            <w:vAlign w:val="center"/>
          </w:tcPr>
          <w:p>
            <w:pPr>
              <w:widowControl/>
              <w:jc w:val="left"/>
              <w:rPr>
                <w:rFonts w:ascii="宋体" w:hAnsi="宋体" w:eastAsia="宋体" w:cs="宋体"/>
                <w:kern w:val="0"/>
                <w:szCs w:val="21"/>
              </w:rPr>
            </w:pPr>
          </w:p>
        </w:tc>
        <w:tc>
          <w:tcPr>
            <w:tcW w:w="426" w:type="dxa"/>
            <w:vMerge w:val="continue"/>
            <w:vAlign w:val="center"/>
          </w:tcPr>
          <w:p>
            <w:pPr>
              <w:widowControl/>
              <w:jc w:val="left"/>
              <w:rPr>
                <w:rFonts w:ascii="宋体" w:hAnsi="宋体" w:eastAsia="宋体" w:cs="宋体"/>
                <w:kern w:val="0"/>
                <w:szCs w:val="21"/>
              </w:rPr>
            </w:pPr>
          </w:p>
        </w:tc>
        <w:tc>
          <w:tcPr>
            <w:tcW w:w="426" w:type="dxa"/>
            <w:shd w:val="clear" w:color="auto" w:fill="auto"/>
            <w:vAlign w:val="center"/>
          </w:tcPr>
          <w:p>
            <w:pPr>
              <w:widowControl/>
              <w:jc w:val="center"/>
              <w:rPr>
                <w:rFonts w:hint="default"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10</w:t>
            </w:r>
          </w:p>
        </w:tc>
        <w:tc>
          <w:tcPr>
            <w:tcW w:w="876" w:type="dxa"/>
            <w:shd w:val="clear" w:color="auto" w:fill="auto"/>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05012</w:t>
            </w:r>
            <w:r>
              <w:rPr>
                <w:rFonts w:hint="eastAsia" w:ascii="宋体" w:hAnsi="宋体" w:eastAsia="宋体" w:cs="宋体"/>
                <w:kern w:val="0"/>
                <w:szCs w:val="21"/>
                <w:highlight w:val="none"/>
                <w:lang w:val="en-US" w:eastAsia="zh-CN"/>
              </w:rPr>
              <w:t>5</w:t>
            </w:r>
          </w:p>
        </w:tc>
        <w:tc>
          <w:tcPr>
            <w:tcW w:w="1410" w:type="dxa"/>
            <w:shd w:val="clear" w:color="auto" w:fill="auto"/>
            <w:vAlign w:val="center"/>
          </w:tcPr>
          <w:p>
            <w:pPr>
              <w:widowControl/>
              <w:jc w:val="left"/>
              <w:rPr>
                <w:rFonts w:hint="default" w:ascii="宋体" w:hAnsi="宋体" w:eastAsia="宋体" w:cs="宋体"/>
                <w:color w:val="000000" w:themeColor="text1"/>
                <w:kern w:val="0"/>
                <w:szCs w:val="21"/>
                <w:lang w:val="en-US" w:eastAsia="zh-CN"/>
                <w14:textFill>
                  <w14:solidFill>
                    <w14:schemeClr w14:val="tx1"/>
                  </w14:solidFill>
                </w14:textFill>
              </w:rPr>
            </w:pPr>
            <w:r>
              <w:rPr>
                <w:rFonts w:hint="default" w:ascii="宋体" w:hAnsi="宋体" w:eastAsia="宋体" w:cs="宋体"/>
                <w:color w:val="000000" w:themeColor="text1"/>
                <w:kern w:val="0"/>
                <w:szCs w:val="21"/>
                <w:lang w:val="en-US" w:eastAsia="zh-CN"/>
                <w14:textFill>
                  <w14:solidFill>
                    <w14:schemeClr w14:val="tx1"/>
                  </w14:solidFill>
                </w14:textFill>
              </w:rPr>
              <w:t>食品添加剂应用技术</w:t>
            </w:r>
          </w:p>
        </w:tc>
        <w:tc>
          <w:tcPr>
            <w:tcW w:w="426" w:type="dxa"/>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p>
        </w:tc>
        <w:tc>
          <w:tcPr>
            <w:tcW w:w="741" w:type="dxa"/>
            <w:shd w:val="clear" w:color="auto" w:fill="auto"/>
            <w:vAlign w:val="center"/>
          </w:tcPr>
          <w:p>
            <w:pPr>
              <w:widowControl/>
              <w:jc w:val="center"/>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3</w:t>
            </w:r>
          </w:p>
        </w:tc>
        <w:tc>
          <w:tcPr>
            <w:tcW w:w="534" w:type="dxa"/>
            <w:shd w:val="clear" w:color="auto" w:fill="auto"/>
            <w:vAlign w:val="center"/>
          </w:tcPr>
          <w:p>
            <w:pPr>
              <w:widowControl/>
              <w:jc w:val="center"/>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2</w:t>
            </w:r>
          </w:p>
        </w:tc>
        <w:tc>
          <w:tcPr>
            <w:tcW w:w="640" w:type="dxa"/>
            <w:shd w:val="clear" w:color="auto" w:fill="auto"/>
            <w:vAlign w:val="center"/>
          </w:tcPr>
          <w:p>
            <w:pPr>
              <w:widowControl/>
              <w:jc w:val="center"/>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36</w:t>
            </w:r>
          </w:p>
        </w:tc>
        <w:tc>
          <w:tcPr>
            <w:tcW w:w="640" w:type="dxa"/>
            <w:shd w:val="clear" w:color="auto" w:fill="auto"/>
            <w:vAlign w:val="center"/>
          </w:tcPr>
          <w:p>
            <w:pPr>
              <w:widowControl/>
              <w:jc w:val="center"/>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18</w:t>
            </w:r>
          </w:p>
        </w:tc>
        <w:tc>
          <w:tcPr>
            <w:tcW w:w="640" w:type="dxa"/>
            <w:shd w:val="clear" w:color="auto" w:fill="auto"/>
            <w:vAlign w:val="center"/>
          </w:tcPr>
          <w:p>
            <w:pPr>
              <w:widowControl/>
              <w:jc w:val="center"/>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18</w:t>
            </w:r>
          </w:p>
        </w:tc>
        <w:tc>
          <w:tcPr>
            <w:tcW w:w="672" w:type="dxa"/>
            <w:shd w:val="clear" w:color="000000" w:fill="FFFFFF"/>
            <w:vAlign w:val="center"/>
          </w:tcPr>
          <w:p>
            <w:pPr>
              <w:widowControl/>
              <w:jc w:val="center"/>
              <w:rPr>
                <w:rFonts w:hint="eastAsia" w:ascii="宋体" w:hAnsi="宋体" w:eastAsia="宋体" w:cs="宋体"/>
                <w:color w:val="000000"/>
                <w:kern w:val="0"/>
                <w:szCs w:val="21"/>
              </w:rPr>
            </w:pPr>
          </w:p>
        </w:tc>
        <w:tc>
          <w:tcPr>
            <w:tcW w:w="468" w:type="dxa"/>
            <w:shd w:val="clear" w:color="000000" w:fill="FFFFFF"/>
            <w:vAlign w:val="center"/>
          </w:tcPr>
          <w:p>
            <w:pPr>
              <w:widowControl/>
              <w:jc w:val="center"/>
              <w:rPr>
                <w:rFonts w:hint="eastAsia" w:ascii="宋体" w:hAnsi="宋体" w:eastAsia="宋体" w:cs="宋体"/>
                <w:color w:val="000000"/>
                <w:kern w:val="0"/>
                <w:szCs w:val="21"/>
              </w:rPr>
            </w:pPr>
          </w:p>
        </w:tc>
        <w:tc>
          <w:tcPr>
            <w:tcW w:w="600" w:type="dxa"/>
            <w:shd w:val="clear" w:color="000000" w:fill="FFFFFF"/>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2</w:t>
            </w:r>
          </w:p>
        </w:tc>
        <w:tc>
          <w:tcPr>
            <w:tcW w:w="444" w:type="dxa"/>
            <w:shd w:val="clear" w:color="000000" w:fill="FFFFFF"/>
            <w:vAlign w:val="center"/>
          </w:tcPr>
          <w:p>
            <w:pPr>
              <w:widowControl/>
              <w:jc w:val="center"/>
              <w:rPr>
                <w:rFonts w:hint="eastAsia" w:ascii="宋体" w:hAnsi="宋体" w:eastAsia="宋体" w:cs="宋体"/>
                <w:color w:val="000000"/>
                <w:kern w:val="0"/>
                <w:szCs w:val="21"/>
              </w:rPr>
            </w:pPr>
          </w:p>
        </w:tc>
        <w:tc>
          <w:tcPr>
            <w:tcW w:w="557" w:type="dxa"/>
            <w:shd w:val="clear" w:color="000000" w:fill="FFFFFF"/>
            <w:vAlign w:val="center"/>
          </w:tcPr>
          <w:p>
            <w:pPr>
              <w:widowControl/>
              <w:jc w:val="center"/>
              <w:rPr>
                <w:rFonts w:hint="eastAsia" w:ascii="宋体" w:hAnsi="宋体" w:eastAsia="宋体" w:cs="宋体"/>
                <w:kern w:val="0"/>
                <w:szCs w:val="21"/>
              </w:rPr>
            </w:pPr>
          </w:p>
        </w:tc>
        <w:tc>
          <w:tcPr>
            <w:tcW w:w="867" w:type="dxa"/>
            <w:shd w:val="clear" w:color="auto" w:fill="auto"/>
            <w:vAlign w:val="center"/>
          </w:tcPr>
          <w:p>
            <w:pPr>
              <w:widowControl/>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26" w:type="dxa"/>
            <w:vMerge w:val="continue"/>
            <w:vAlign w:val="center"/>
          </w:tcPr>
          <w:p>
            <w:pPr>
              <w:widowControl/>
              <w:jc w:val="left"/>
              <w:rPr>
                <w:rFonts w:ascii="宋体" w:hAnsi="宋体" w:eastAsia="宋体" w:cs="宋体"/>
                <w:kern w:val="0"/>
                <w:szCs w:val="21"/>
              </w:rPr>
            </w:pPr>
          </w:p>
        </w:tc>
        <w:tc>
          <w:tcPr>
            <w:tcW w:w="426" w:type="dxa"/>
            <w:vMerge w:val="continue"/>
            <w:vAlign w:val="center"/>
          </w:tcPr>
          <w:p>
            <w:pPr>
              <w:widowControl/>
              <w:jc w:val="left"/>
              <w:rPr>
                <w:rFonts w:ascii="宋体" w:hAnsi="宋体" w:eastAsia="宋体" w:cs="宋体"/>
                <w:kern w:val="0"/>
                <w:szCs w:val="21"/>
              </w:rPr>
            </w:pPr>
          </w:p>
        </w:tc>
        <w:tc>
          <w:tcPr>
            <w:tcW w:w="426" w:type="dxa"/>
            <w:shd w:val="clear" w:color="auto" w:fill="auto"/>
            <w:vAlign w:val="center"/>
          </w:tcPr>
          <w:p>
            <w:pPr>
              <w:widowControl/>
              <w:jc w:val="center"/>
              <w:rPr>
                <w:rFonts w:hint="default"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11</w:t>
            </w:r>
          </w:p>
        </w:tc>
        <w:tc>
          <w:tcPr>
            <w:tcW w:w="876" w:type="dxa"/>
            <w:shd w:val="clear" w:color="auto" w:fill="auto"/>
            <w:vAlign w:val="center"/>
          </w:tcPr>
          <w:p>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rPr>
              <w:t>05012</w:t>
            </w:r>
            <w:r>
              <w:rPr>
                <w:rFonts w:hint="eastAsia" w:ascii="宋体" w:hAnsi="宋体" w:eastAsia="宋体" w:cs="宋体"/>
                <w:kern w:val="0"/>
                <w:szCs w:val="21"/>
                <w:highlight w:val="none"/>
                <w:lang w:val="en-US" w:eastAsia="zh-CN"/>
              </w:rPr>
              <w:t>6</w:t>
            </w:r>
          </w:p>
        </w:tc>
        <w:tc>
          <w:tcPr>
            <w:tcW w:w="1410" w:type="dxa"/>
            <w:shd w:val="clear" w:color="auto" w:fill="auto"/>
            <w:vAlign w:val="center"/>
          </w:tcPr>
          <w:p>
            <w:pPr>
              <w:widowControl/>
              <w:jc w:val="left"/>
              <w:rPr>
                <w:rFonts w:hint="default" w:ascii="宋体" w:hAnsi="宋体" w:eastAsia="宋体" w:cs="宋体"/>
                <w:color w:val="FF0000"/>
                <w:kern w:val="0"/>
                <w:szCs w:val="21"/>
                <w:lang w:val="en-US" w:eastAsia="zh-CN"/>
              </w:rPr>
            </w:pPr>
            <w:r>
              <w:rPr>
                <w:rFonts w:hint="eastAsia" w:ascii="宋体" w:hAnsi="宋体" w:eastAsia="宋体" w:cs="宋体"/>
                <w:color w:val="FF0000"/>
                <w:kern w:val="0"/>
                <w:szCs w:val="21"/>
                <w:lang w:val="en-US" w:eastAsia="zh-CN"/>
              </w:rPr>
              <w:t>水产品加工技术</w:t>
            </w:r>
          </w:p>
        </w:tc>
        <w:tc>
          <w:tcPr>
            <w:tcW w:w="426" w:type="dxa"/>
            <w:shd w:val="clear" w:color="auto" w:fill="auto"/>
            <w:vAlign w:val="center"/>
          </w:tcPr>
          <w:p>
            <w:pPr>
              <w:widowControl/>
              <w:jc w:val="center"/>
              <w:rPr>
                <w:rFonts w:hint="eastAsia" w:ascii="宋体" w:hAnsi="宋体" w:eastAsia="宋体" w:cs="宋体"/>
                <w:color w:val="000000"/>
                <w:kern w:val="0"/>
                <w:szCs w:val="21"/>
              </w:rPr>
            </w:pPr>
          </w:p>
        </w:tc>
        <w:tc>
          <w:tcPr>
            <w:tcW w:w="741" w:type="dxa"/>
            <w:shd w:val="clear" w:color="auto" w:fill="auto"/>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4</w:t>
            </w:r>
          </w:p>
        </w:tc>
        <w:tc>
          <w:tcPr>
            <w:tcW w:w="534" w:type="dxa"/>
            <w:shd w:val="clear" w:color="auto" w:fill="auto"/>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FF0000"/>
                <w:kern w:val="0"/>
                <w:szCs w:val="21"/>
                <w:lang w:val="en-US" w:eastAsia="zh-CN"/>
              </w:rPr>
              <w:t>2</w:t>
            </w:r>
          </w:p>
        </w:tc>
        <w:tc>
          <w:tcPr>
            <w:tcW w:w="640" w:type="dxa"/>
            <w:shd w:val="clear" w:color="auto" w:fill="auto"/>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FF0000"/>
                <w:kern w:val="0"/>
                <w:szCs w:val="21"/>
                <w:lang w:val="en-US" w:eastAsia="zh-CN"/>
              </w:rPr>
              <w:t>44</w:t>
            </w:r>
          </w:p>
        </w:tc>
        <w:tc>
          <w:tcPr>
            <w:tcW w:w="640" w:type="dxa"/>
            <w:shd w:val="clear" w:color="auto" w:fill="auto"/>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FF0000"/>
                <w:kern w:val="0"/>
                <w:szCs w:val="21"/>
                <w:lang w:val="en-US" w:eastAsia="zh-CN"/>
              </w:rPr>
              <w:t>22</w:t>
            </w:r>
          </w:p>
        </w:tc>
        <w:tc>
          <w:tcPr>
            <w:tcW w:w="640" w:type="dxa"/>
            <w:shd w:val="clear" w:color="auto" w:fill="auto"/>
            <w:vAlign w:val="center"/>
          </w:tcPr>
          <w:p>
            <w:pPr>
              <w:widowControl/>
              <w:jc w:val="center"/>
              <w:rPr>
                <w:rFonts w:hint="default" w:ascii="宋体" w:hAnsi="宋体" w:eastAsia="宋体" w:cs="宋体"/>
                <w:color w:val="FF0000"/>
                <w:kern w:val="0"/>
                <w:szCs w:val="21"/>
                <w:lang w:val="en-US" w:eastAsia="zh-CN"/>
              </w:rPr>
            </w:pPr>
            <w:r>
              <w:rPr>
                <w:rFonts w:hint="eastAsia" w:ascii="宋体" w:hAnsi="宋体" w:eastAsia="宋体" w:cs="宋体"/>
                <w:color w:val="FF0000"/>
                <w:kern w:val="0"/>
                <w:szCs w:val="21"/>
                <w:lang w:val="en-US" w:eastAsia="zh-CN"/>
              </w:rPr>
              <w:t>22</w:t>
            </w:r>
          </w:p>
        </w:tc>
        <w:tc>
          <w:tcPr>
            <w:tcW w:w="672" w:type="dxa"/>
            <w:shd w:val="clear" w:color="000000" w:fill="FFFFFF"/>
            <w:vAlign w:val="center"/>
          </w:tcPr>
          <w:p>
            <w:pPr>
              <w:widowControl/>
              <w:jc w:val="center"/>
              <w:rPr>
                <w:rFonts w:hint="eastAsia" w:ascii="宋体" w:hAnsi="宋体" w:eastAsia="宋体" w:cs="宋体"/>
                <w:color w:val="000000"/>
                <w:kern w:val="0"/>
                <w:szCs w:val="21"/>
              </w:rPr>
            </w:pPr>
          </w:p>
        </w:tc>
        <w:tc>
          <w:tcPr>
            <w:tcW w:w="468" w:type="dxa"/>
            <w:shd w:val="clear" w:color="000000" w:fill="FFFFFF"/>
            <w:vAlign w:val="center"/>
          </w:tcPr>
          <w:p>
            <w:pPr>
              <w:widowControl/>
              <w:jc w:val="center"/>
              <w:rPr>
                <w:rFonts w:hint="eastAsia" w:ascii="宋体" w:hAnsi="宋体" w:eastAsia="宋体" w:cs="宋体"/>
                <w:color w:val="000000"/>
                <w:kern w:val="0"/>
                <w:szCs w:val="21"/>
              </w:rPr>
            </w:pPr>
          </w:p>
        </w:tc>
        <w:tc>
          <w:tcPr>
            <w:tcW w:w="600" w:type="dxa"/>
            <w:shd w:val="clear" w:color="000000" w:fill="FFFFFF"/>
            <w:vAlign w:val="center"/>
          </w:tcPr>
          <w:p>
            <w:pPr>
              <w:widowControl/>
              <w:jc w:val="center"/>
              <w:rPr>
                <w:rFonts w:hint="eastAsia" w:ascii="宋体" w:hAnsi="宋体" w:eastAsia="宋体" w:cs="宋体"/>
                <w:color w:val="000000"/>
                <w:kern w:val="0"/>
                <w:szCs w:val="21"/>
              </w:rPr>
            </w:pPr>
          </w:p>
        </w:tc>
        <w:tc>
          <w:tcPr>
            <w:tcW w:w="444" w:type="dxa"/>
            <w:shd w:val="clear" w:color="000000" w:fill="FFFFFF"/>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2</w:t>
            </w:r>
          </w:p>
        </w:tc>
        <w:tc>
          <w:tcPr>
            <w:tcW w:w="557" w:type="dxa"/>
            <w:shd w:val="clear" w:color="000000" w:fill="FFFFFF"/>
            <w:vAlign w:val="center"/>
          </w:tcPr>
          <w:p>
            <w:pPr>
              <w:widowControl/>
              <w:jc w:val="center"/>
              <w:rPr>
                <w:rFonts w:hint="eastAsia" w:ascii="宋体" w:hAnsi="宋体" w:eastAsia="宋体" w:cs="宋体"/>
                <w:kern w:val="0"/>
                <w:szCs w:val="21"/>
              </w:rPr>
            </w:pPr>
          </w:p>
        </w:tc>
        <w:tc>
          <w:tcPr>
            <w:tcW w:w="867" w:type="dxa"/>
            <w:shd w:val="clear" w:color="auto" w:fill="auto"/>
            <w:vAlign w:val="center"/>
          </w:tcPr>
          <w:p>
            <w:pPr>
              <w:widowControl/>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26" w:type="dxa"/>
            <w:vMerge w:val="continue"/>
            <w:vAlign w:val="center"/>
          </w:tcPr>
          <w:p>
            <w:pPr>
              <w:widowControl/>
              <w:jc w:val="left"/>
              <w:rPr>
                <w:rFonts w:ascii="宋体" w:hAnsi="宋体" w:eastAsia="宋体" w:cs="宋体"/>
                <w:kern w:val="0"/>
                <w:szCs w:val="21"/>
              </w:rPr>
            </w:pPr>
          </w:p>
        </w:tc>
        <w:tc>
          <w:tcPr>
            <w:tcW w:w="426" w:type="dxa"/>
            <w:vMerge w:val="continue"/>
            <w:vAlign w:val="center"/>
          </w:tcPr>
          <w:p>
            <w:pPr>
              <w:widowControl/>
              <w:jc w:val="left"/>
              <w:rPr>
                <w:rFonts w:ascii="宋体" w:hAnsi="宋体" w:eastAsia="宋体" w:cs="宋体"/>
                <w:kern w:val="0"/>
                <w:szCs w:val="21"/>
              </w:rPr>
            </w:pPr>
          </w:p>
        </w:tc>
        <w:tc>
          <w:tcPr>
            <w:tcW w:w="426" w:type="dxa"/>
            <w:shd w:val="clear" w:color="auto" w:fill="auto"/>
            <w:vAlign w:val="center"/>
          </w:tcPr>
          <w:p>
            <w:pPr>
              <w:widowControl/>
              <w:jc w:val="center"/>
              <w:rPr>
                <w:rFonts w:hint="default"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12</w:t>
            </w:r>
          </w:p>
        </w:tc>
        <w:tc>
          <w:tcPr>
            <w:tcW w:w="876" w:type="dxa"/>
            <w:shd w:val="clear" w:color="auto" w:fill="auto"/>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05012</w:t>
            </w:r>
            <w:r>
              <w:rPr>
                <w:rFonts w:hint="eastAsia" w:ascii="宋体" w:hAnsi="宋体" w:eastAsia="宋体" w:cs="宋体"/>
                <w:kern w:val="0"/>
                <w:szCs w:val="21"/>
                <w:highlight w:val="none"/>
                <w:lang w:val="en-US" w:eastAsia="zh-CN"/>
              </w:rPr>
              <w:t>7</w:t>
            </w:r>
          </w:p>
        </w:tc>
        <w:tc>
          <w:tcPr>
            <w:tcW w:w="1410" w:type="dxa"/>
            <w:shd w:val="clear" w:color="auto" w:fill="auto"/>
            <w:vAlign w:val="center"/>
          </w:tcPr>
          <w:p>
            <w:pPr>
              <w:widowControl/>
              <w:jc w:val="left"/>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农产品物流管理</w:t>
            </w:r>
          </w:p>
        </w:tc>
        <w:tc>
          <w:tcPr>
            <w:tcW w:w="426" w:type="dxa"/>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p>
        </w:tc>
        <w:tc>
          <w:tcPr>
            <w:tcW w:w="741" w:type="dxa"/>
            <w:shd w:val="clear" w:color="auto" w:fill="auto"/>
            <w:vAlign w:val="center"/>
          </w:tcPr>
          <w:p>
            <w:pPr>
              <w:widowControl/>
              <w:jc w:val="center"/>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5</w:t>
            </w:r>
          </w:p>
        </w:tc>
        <w:tc>
          <w:tcPr>
            <w:tcW w:w="534" w:type="dxa"/>
            <w:shd w:val="clear" w:color="auto" w:fill="auto"/>
            <w:vAlign w:val="center"/>
          </w:tcPr>
          <w:p>
            <w:pPr>
              <w:widowControl/>
              <w:jc w:val="center"/>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1</w:t>
            </w:r>
          </w:p>
        </w:tc>
        <w:tc>
          <w:tcPr>
            <w:tcW w:w="640" w:type="dxa"/>
            <w:shd w:val="clear" w:color="auto" w:fill="auto"/>
            <w:vAlign w:val="center"/>
          </w:tcPr>
          <w:p>
            <w:pPr>
              <w:widowControl/>
              <w:jc w:val="center"/>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16</w:t>
            </w:r>
          </w:p>
        </w:tc>
        <w:tc>
          <w:tcPr>
            <w:tcW w:w="640" w:type="dxa"/>
            <w:shd w:val="clear" w:color="auto" w:fill="auto"/>
            <w:vAlign w:val="center"/>
          </w:tcPr>
          <w:p>
            <w:pPr>
              <w:widowControl/>
              <w:jc w:val="center"/>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8</w:t>
            </w:r>
          </w:p>
        </w:tc>
        <w:tc>
          <w:tcPr>
            <w:tcW w:w="640" w:type="dxa"/>
            <w:shd w:val="clear" w:color="auto" w:fill="auto"/>
            <w:vAlign w:val="center"/>
          </w:tcPr>
          <w:p>
            <w:pPr>
              <w:widowControl/>
              <w:jc w:val="center"/>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8</w:t>
            </w:r>
          </w:p>
        </w:tc>
        <w:tc>
          <w:tcPr>
            <w:tcW w:w="672" w:type="dxa"/>
            <w:shd w:val="clear" w:color="000000" w:fill="FFFFFF"/>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p>
        </w:tc>
        <w:tc>
          <w:tcPr>
            <w:tcW w:w="468" w:type="dxa"/>
            <w:shd w:val="clear" w:color="000000" w:fill="FFFFFF"/>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p>
        </w:tc>
        <w:tc>
          <w:tcPr>
            <w:tcW w:w="600" w:type="dxa"/>
            <w:shd w:val="clear" w:color="000000" w:fill="FFFFFF"/>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p>
        </w:tc>
        <w:tc>
          <w:tcPr>
            <w:tcW w:w="444" w:type="dxa"/>
            <w:shd w:val="clear" w:color="000000" w:fill="FFFFFF"/>
            <w:vAlign w:val="center"/>
          </w:tcPr>
          <w:p>
            <w:pPr>
              <w:widowControl/>
              <w:jc w:val="center"/>
              <w:rPr>
                <w:rFonts w:hint="eastAsia" w:ascii="宋体" w:hAnsi="宋体" w:eastAsia="宋体" w:cs="宋体"/>
                <w:color w:val="000000" w:themeColor="text1"/>
                <w:kern w:val="0"/>
                <w:szCs w:val="21"/>
                <w:lang w:val="en-US" w:eastAsia="zh-CN"/>
                <w14:textFill>
                  <w14:solidFill>
                    <w14:schemeClr w14:val="tx1"/>
                  </w14:solidFill>
                </w14:textFill>
              </w:rPr>
            </w:pPr>
          </w:p>
        </w:tc>
        <w:tc>
          <w:tcPr>
            <w:tcW w:w="557" w:type="dxa"/>
            <w:shd w:val="clear" w:color="000000" w:fill="FFFFFF"/>
            <w:vAlign w:val="center"/>
          </w:tcPr>
          <w:p>
            <w:pPr>
              <w:widowControl/>
              <w:jc w:val="center"/>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4周</w:t>
            </w:r>
          </w:p>
        </w:tc>
        <w:tc>
          <w:tcPr>
            <w:tcW w:w="867" w:type="dxa"/>
            <w:shd w:val="clear" w:color="auto" w:fill="auto"/>
            <w:vAlign w:val="center"/>
          </w:tcPr>
          <w:p>
            <w:pPr>
              <w:widowControl/>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26" w:type="dxa"/>
            <w:vMerge w:val="continue"/>
            <w:vAlign w:val="center"/>
          </w:tcPr>
          <w:p>
            <w:pPr>
              <w:widowControl/>
              <w:jc w:val="left"/>
              <w:rPr>
                <w:rFonts w:ascii="宋体" w:hAnsi="宋体" w:eastAsia="宋体" w:cs="宋体"/>
                <w:kern w:val="0"/>
                <w:szCs w:val="21"/>
              </w:rPr>
            </w:pPr>
          </w:p>
        </w:tc>
        <w:tc>
          <w:tcPr>
            <w:tcW w:w="426" w:type="dxa"/>
            <w:vMerge w:val="continue"/>
            <w:vAlign w:val="center"/>
          </w:tcPr>
          <w:p>
            <w:pPr>
              <w:widowControl/>
              <w:jc w:val="left"/>
              <w:rPr>
                <w:rFonts w:ascii="宋体" w:hAnsi="宋体" w:eastAsia="宋体" w:cs="宋体"/>
                <w:kern w:val="0"/>
                <w:szCs w:val="21"/>
              </w:rPr>
            </w:pPr>
          </w:p>
        </w:tc>
        <w:tc>
          <w:tcPr>
            <w:tcW w:w="426" w:type="dxa"/>
            <w:shd w:val="clear" w:color="auto" w:fill="auto"/>
            <w:vAlign w:val="center"/>
          </w:tcPr>
          <w:p>
            <w:pPr>
              <w:widowControl/>
              <w:jc w:val="center"/>
              <w:rPr>
                <w:rFonts w:hint="default"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13</w:t>
            </w:r>
          </w:p>
        </w:tc>
        <w:tc>
          <w:tcPr>
            <w:tcW w:w="876" w:type="dxa"/>
            <w:shd w:val="clear" w:color="auto" w:fill="auto"/>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05012</w:t>
            </w:r>
            <w:r>
              <w:rPr>
                <w:rFonts w:hint="eastAsia" w:ascii="宋体" w:hAnsi="宋体" w:eastAsia="宋体" w:cs="宋体"/>
                <w:kern w:val="0"/>
                <w:szCs w:val="21"/>
                <w:highlight w:val="none"/>
                <w:lang w:val="en-US" w:eastAsia="zh-CN"/>
              </w:rPr>
              <w:t>8</w:t>
            </w:r>
          </w:p>
        </w:tc>
        <w:tc>
          <w:tcPr>
            <w:tcW w:w="1410" w:type="dxa"/>
            <w:shd w:val="clear" w:color="auto" w:fill="auto"/>
            <w:vAlign w:val="center"/>
          </w:tcPr>
          <w:p>
            <w:pPr>
              <w:widowControl/>
              <w:jc w:val="left"/>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企业管理</w:t>
            </w:r>
          </w:p>
        </w:tc>
        <w:tc>
          <w:tcPr>
            <w:tcW w:w="426" w:type="dxa"/>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p>
        </w:tc>
        <w:tc>
          <w:tcPr>
            <w:tcW w:w="741" w:type="dxa"/>
            <w:shd w:val="clear" w:color="auto" w:fill="auto"/>
            <w:vAlign w:val="center"/>
          </w:tcPr>
          <w:p>
            <w:pPr>
              <w:widowControl/>
              <w:jc w:val="center"/>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5</w:t>
            </w:r>
          </w:p>
        </w:tc>
        <w:tc>
          <w:tcPr>
            <w:tcW w:w="534" w:type="dxa"/>
            <w:shd w:val="clear" w:color="auto" w:fill="auto"/>
            <w:vAlign w:val="center"/>
          </w:tcPr>
          <w:p>
            <w:pPr>
              <w:widowControl/>
              <w:jc w:val="center"/>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1</w:t>
            </w:r>
          </w:p>
        </w:tc>
        <w:tc>
          <w:tcPr>
            <w:tcW w:w="640" w:type="dxa"/>
            <w:shd w:val="clear" w:color="auto" w:fill="auto"/>
            <w:vAlign w:val="center"/>
          </w:tcPr>
          <w:p>
            <w:pPr>
              <w:widowControl/>
              <w:jc w:val="center"/>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16</w:t>
            </w:r>
          </w:p>
        </w:tc>
        <w:tc>
          <w:tcPr>
            <w:tcW w:w="640" w:type="dxa"/>
            <w:shd w:val="clear" w:color="auto" w:fill="auto"/>
            <w:vAlign w:val="center"/>
          </w:tcPr>
          <w:p>
            <w:pPr>
              <w:widowControl/>
              <w:jc w:val="center"/>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8</w:t>
            </w:r>
          </w:p>
        </w:tc>
        <w:tc>
          <w:tcPr>
            <w:tcW w:w="640" w:type="dxa"/>
            <w:shd w:val="clear" w:color="auto" w:fill="auto"/>
            <w:vAlign w:val="center"/>
          </w:tcPr>
          <w:p>
            <w:pPr>
              <w:widowControl/>
              <w:jc w:val="center"/>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8</w:t>
            </w:r>
          </w:p>
        </w:tc>
        <w:tc>
          <w:tcPr>
            <w:tcW w:w="672" w:type="dxa"/>
            <w:shd w:val="clear" w:color="000000" w:fill="FFFFFF"/>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p>
        </w:tc>
        <w:tc>
          <w:tcPr>
            <w:tcW w:w="468" w:type="dxa"/>
            <w:shd w:val="clear" w:color="000000" w:fill="FFFFFF"/>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p>
        </w:tc>
        <w:tc>
          <w:tcPr>
            <w:tcW w:w="600" w:type="dxa"/>
            <w:shd w:val="clear" w:color="000000" w:fill="FFFFFF"/>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p>
        </w:tc>
        <w:tc>
          <w:tcPr>
            <w:tcW w:w="444" w:type="dxa"/>
            <w:shd w:val="clear" w:color="000000" w:fill="FFFFFF"/>
            <w:vAlign w:val="center"/>
          </w:tcPr>
          <w:p>
            <w:pPr>
              <w:widowControl/>
              <w:jc w:val="center"/>
              <w:rPr>
                <w:rFonts w:hint="eastAsia" w:ascii="宋体" w:hAnsi="宋体" w:eastAsia="宋体" w:cs="宋体"/>
                <w:color w:val="000000" w:themeColor="text1"/>
                <w:kern w:val="0"/>
                <w:szCs w:val="21"/>
                <w:lang w:val="en-US" w:eastAsia="zh-CN"/>
                <w14:textFill>
                  <w14:solidFill>
                    <w14:schemeClr w14:val="tx1"/>
                  </w14:solidFill>
                </w14:textFill>
              </w:rPr>
            </w:pPr>
          </w:p>
        </w:tc>
        <w:tc>
          <w:tcPr>
            <w:tcW w:w="557" w:type="dxa"/>
            <w:shd w:val="clear" w:color="000000" w:fill="FFFFFF"/>
            <w:vAlign w:val="center"/>
          </w:tcPr>
          <w:p>
            <w:pPr>
              <w:widowControl/>
              <w:jc w:val="center"/>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4周</w:t>
            </w:r>
          </w:p>
        </w:tc>
        <w:tc>
          <w:tcPr>
            <w:tcW w:w="867" w:type="dxa"/>
            <w:shd w:val="clear" w:color="auto" w:fill="auto"/>
            <w:vAlign w:val="center"/>
          </w:tcPr>
          <w:p>
            <w:pPr>
              <w:widowControl/>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26" w:type="dxa"/>
            <w:vMerge w:val="continue"/>
            <w:vAlign w:val="center"/>
          </w:tcPr>
          <w:p>
            <w:pPr>
              <w:widowControl/>
              <w:jc w:val="left"/>
              <w:rPr>
                <w:rFonts w:ascii="宋体" w:hAnsi="宋体" w:eastAsia="宋体" w:cs="宋体"/>
                <w:kern w:val="0"/>
                <w:szCs w:val="21"/>
              </w:rPr>
            </w:pPr>
          </w:p>
        </w:tc>
        <w:tc>
          <w:tcPr>
            <w:tcW w:w="426" w:type="dxa"/>
            <w:vMerge w:val="continue"/>
            <w:vAlign w:val="center"/>
          </w:tcPr>
          <w:p>
            <w:pPr>
              <w:widowControl/>
              <w:jc w:val="left"/>
              <w:rPr>
                <w:rFonts w:ascii="宋体" w:hAnsi="宋体" w:eastAsia="宋体" w:cs="宋体"/>
                <w:kern w:val="0"/>
                <w:szCs w:val="21"/>
              </w:rPr>
            </w:pPr>
          </w:p>
        </w:tc>
        <w:tc>
          <w:tcPr>
            <w:tcW w:w="2712" w:type="dxa"/>
            <w:gridSpan w:val="3"/>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专业选修课需达到10学分</w:t>
            </w:r>
          </w:p>
        </w:tc>
        <w:tc>
          <w:tcPr>
            <w:tcW w:w="426"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741"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534" w:type="dxa"/>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 xml:space="preserve">10 </w:t>
            </w:r>
          </w:p>
        </w:tc>
        <w:tc>
          <w:tcPr>
            <w:tcW w:w="640" w:type="dxa"/>
            <w:shd w:val="clear" w:color="auto" w:fill="auto"/>
            <w:vAlign w:val="center"/>
          </w:tcPr>
          <w:p>
            <w:pPr>
              <w:widowControl/>
              <w:jc w:val="center"/>
              <w:rPr>
                <w:rFonts w:hint="default" w:ascii="宋体" w:hAnsi="宋体" w:eastAsia="宋体" w:cs="宋体"/>
                <w:b/>
                <w:bCs/>
                <w:color w:val="000000"/>
                <w:kern w:val="0"/>
                <w:szCs w:val="21"/>
                <w:lang w:val="en-US"/>
              </w:rPr>
            </w:pPr>
            <w:r>
              <w:rPr>
                <w:rFonts w:hint="eastAsia" w:ascii="宋体" w:hAnsi="宋体" w:eastAsia="宋体" w:cs="宋体"/>
                <w:b/>
                <w:bCs/>
                <w:color w:val="000000"/>
                <w:kern w:val="0"/>
                <w:szCs w:val="21"/>
                <w:lang w:val="en-US" w:eastAsia="zh-CN"/>
              </w:rPr>
              <w:t>536</w:t>
            </w:r>
          </w:p>
        </w:tc>
        <w:tc>
          <w:tcPr>
            <w:tcW w:w="640" w:type="dxa"/>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lang w:val="en-US" w:eastAsia="zh-CN"/>
              </w:rPr>
              <w:t>268</w:t>
            </w:r>
            <w:r>
              <w:rPr>
                <w:rFonts w:hint="eastAsia" w:ascii="宋体" w:hAnsi="宋体" w:eastAsia="宋体" w:cs="宋体"/>
                <w:b/>
                <w:bCs/>
                <w:color w:val="000000"/>
                <w:kern w:val="0"/>
                <w:szCs w:val="21"/>
              </w:rPr>
              <w:t xml:space="preserve"> </w:t>
            </w:r>
          </w:p>
        </w:tc>
        <w:tc>
          <w:tcPr>
            <w:tcW w:w="640" w:type="dxa"/>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lang w:val="en-US" w:eastAsia="zh-CN"/>
              </w:rPr>
              <w:t>268</w:t>
            </w:r>
            <w:r>
              <w:rPr>
                <w:rFonts w:hint="eastAsia" w:ascii="宋体" w:hAnsi="宋体" w:eastAsia="宋体" w:cs="宋体"/>
                <w:b/>
                <w:bCs/>
                <w:color w:val="000000"/>
                <w:kern w:val="0"/>
                <w:szCs w:val="21"/>
              </w:rPr>
              <w:t xml:space="preserve"> </w:t>
            </w:r>
          </w:p>
        </w:tc>
        <w:tc>
          <w:tcPr>
            <w:tcW w:w="672"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themeColor="text1"/>
                <w:kern w:val="0"/>
                <w:szCs w:val="21"/>
                <w14:textFill>
                  <w14:solidFill>
                    <w14:schemeClr w14:val="tx1"/>
                  </w14:solidFill>
                </w14:textFill>
              </w:rPr>
              <w:t>专业选修课课时根据实际选课情况，计500~536学时</w:t>
            </w:r>
            <w:r>
              <w:rPr>
                <w:rFonts w:hint="eastAsia" w:ascii="宋体" w:hAnsi="宋体" w:eastAsia="宋体" w:cs="宋体"/>
                <w:color w:val="000000"/>
                <w:kern w:val="0"/>
                <w:szCs w:val="21"/>
              </w:rPr>
              <w:t>　</w:t>
            </w:r>
          </w:p>
        </w:tc>
        <w:tc>
          <w:tcPr>
            <w:tcW w:w="468"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600"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444"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557" w:type="dxa"/>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867"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26" w:type="dxa"/>
            <w:vMerge w:val="continue"/>
            <w:vAlign w:val="center"/>
          </w:tcPr>
          <w:p>
            <w:pPr>
              <w:widowControl/>
              <w:jc w:val="left"/>
              <w:rPr>
                <w:rFonts w:ascii="宋体" w:hAnsi="宋体" w:eastAsia="宋体" w:cs="宋体"/>
                <w:kern w:val="0"/>
                <w:szCs w:val="21"/>
              </w:rPr>
            </w:pPr>
          </w:p>
        </w:tc>
        <w:tc>
          <w:tcPr>
            <w:tcW w:w="3138" w:type="dxa"/>
            <w:gridSpan w:val="4"/>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选修课小计</w:t>
            </w:r>
          </w:p>
        </w:tc>
        <w:tc>
          <w:tcPr>
            <w:tcW w:w="426"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741"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534" w:type="dxa"/>
            <w:shd w:val="clear" w:color="auto" w:fill="auto"/>
            <w:vAlign w:val="center"/>
          </w:tcPr>
          <w:p>
            <w:pPr>
              <w:widowControl/>
              <w:jc w:val="center"/>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lang w:val="en-US" w:eastAsia="zh-CN"/>
                <w14:textFill>
                  <w14:solidFill>
                    <w14:schemeClr w14:val="tx1"/>
                  </w14:solidFill>
                </w14:textFill>
              </w:rPr>
              <w:t>16</w:t>
            </w:r>
            <w:r>
              <w:rPr>
                <w:rFonts w:hint="eastAsia" w:ascii="宋体" w:hAnsi="宋体" w:eastAsia="宋体" w:cs="宋体"/>
                <w:b/>
                <w:bCs/>
                <w:color w:val="000000" w:themeColor="text1"/>
                <w:kern w:val="0"/>
                <w:szCs w:val="21"/>
                <w14:textFill>
                  <w14:solidFill>
                    <w14:schemeClr w14:val="tx1"/>
                  </w14:solidFill>
                </w14:textFill>
              </w:rPr>
              <w:t xml:space="preserve"> </w:t>
            </w:r>
          </w:p>
        </w:tc>
        <w:tc>
          <w:tcPr>
            <w:tcW w:w="640" w:type="dxa"/>
            <w:shd w:val="clear" w:color="auto" w:fill="auto"/>
            <w:vAlign w:val="center"/>
          </w:tcPr>
          <w:p>
            <w:pPr>
              <w:widowControl/>
              <w:jc w:val="center"/>
              <w:rPr>
                <w:rFonts w:hint="default" w:ascii="宋体" w:hAnsi="宋体" w:eastAsia="宋体" w:cs="宋体"/>
                <w:b/>
                <w:bCs/>
                <w:color w:val="000000" w:themeColor="text1"/>
                <w:kern w:val="0"/>
                <w:szCs w:val="21"/>
                <w:lang w:val="en-US"/>
                <w14:textFill>
                  <w14:solidFill>
                    <w14:schemeClr w14:val="tx1"/>
                  </w14:solidFill>
                </w14:textFill>
              </w:rPr>
            </w:pPr>
            <w:r>
              <w:rPr>
                <w:rFonts w:hint="eastAsia" w:ascii="宋体" w:hAnsi="宋体" w:eastAsia="宋体" w:cs="宋体"/>
                <w:b/>
                <w:bCs/>
                <w:color w:val="000000" w:themeColor="text1"/>
                <w:kern w:val="0"/>
                <w:szCs w:val="21"/>
                <w:lang w:val="en-US" w:eastAsia="zh-CN"/>
                <w14:textFill>
                  <w14:solidFill>
                    <w14:schemeClr w14:val="tx1"/>
                  </w14:solidFill>
                </w14:textFill>
              </w:rPr>
              <w:t>646</w:t>
            </w:r>
          </w:p>
        </w:tc>
        <w:tc>
          <w:tcPr>
            <w:tcW w:w="640" w:type="dxa"/>
            <w:shd w:val="clear" w:color="auto" w:fill="auto"/>
            <w:vAlign w:val="center"/>
          </w:tcPr>
          <w:p>
            <w:pPr>
              <w:widowControl/>
              <w:jc w:val="center"/>
              <w:rPr>
                <w:rFonts w:hint="default" w:ascii="宋体" w:hAnsi="宋体" w:eastAsia="宋体" w:cs="宋体"/>
                <w:b/>
                <w:bCs/>
                <w:color w:val="000000" w:themeColor="text1"/>
                <w:kern w:val="0"/>
                <w:szCs w:val="21"/>
                <w:lang w:val="en-US" w:eastAsia="zh-CN"/>
                <w14:textFill>
                  <w14:solidFill>
                    <w14:schemeClr w14:val="tx1"/>
                  </w14:solidFill>
                </w14:textFill>
              </w:rPr>
            </w:pPr>
            <w:r>
              <w:rPr>
                <w:rFonts w:hint="eastAsia" w:ascii="宋体" w:hAnsi="宋体" w:eastAsia="宋体" w:cs="宋体"/>
                <w:b/>
                <w:bCs/>
                <w:color w:val="000000" w:themeColor="text1"/>
                <w:kern w:val="0"/>
                <w:szCs w:val="21"/>
                <w:lang w:val="en-US" w:eastAsia="zh-CN"/>
                <w14:textFill>
                  <w14:solidFill>
                    <w14:schemeClr w14:val="tx1"/>
                  </w14:solidFill>
                </w14:textFill>
              </w:rPr>
              <w:t>374</w:t>
            </w:r>
          </w:p>
        </w:tc>
        <w:tc>
          <w:tcPr>
            <w:tcW w:w="640" w:type="dxa"/>
            <w:shd w:val="clear" w:color="auto" w:fill="auto"/>
            <w:vAlign w:val="center"/>
          </w:tcPr>
          <w:p>
            <w:pPr>
              <w:widowControl/>
              <w:jc w:val="center"/>
              <w:rPr>
                <w:rFonts w:hint="default" w:ascii="宋体" w:hAnsi="宋体" w:eastAsia="宋体" w:cs="宋体"/>
                <w:b/>
                <w:bCs/>
                <w:color w:val="000000" w:themeColor="text1"/>
                <w:kern w:val="0"/>
                <w:szCs w:val="21"/>
                <w:lang w:val="en-US" w:eastAsia="zh-CN"/>
                <w14:textFill>
                  <w14:solidFill>
                    <w14:schemeClr w14:val="tx1"/>
                  </w14:solidFill>
                </w14:textFill>
              </w:rPr>
            </w:pPr>
            <w:r>
              <w:rPr>
                <w:rFonts w:hint="eastAsia" w:ascii="宋体" w:hAnsi="宋体" w:eastAsia="宋体" w:cs="宋体"/>
                <w:b/>
                <w:bCs/>
                <w:color w:val="000000" w:themeColor="text1"/>
                <w:kern w:val="0"/>
                <w:szCs w:val="21"/>
                <w:lang w:val="en-US" w:eastAsia="zh-CN"/>
                <w14:textFill>
                  <w14:solidFill>
                    <w14:schemeClr w14:val="tx1"/>
                  </w14:solidFill>
                </w14:textFill>
              </w:rPr>
              <w:t>274</w:t>
            </w:r>
          </w:p>
        </w:tc>
        <w:tc>
          <w:tcPr>
            <w:tcW w:w="672"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468"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600"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444"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557" w:type="dxa"/>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867"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731" w:type="dxa"/>
            <w:gridSpan w:val="7"/>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总计</w:t>
            </w:r>
          </w:p>
        </w:tc>
        <w:tc>
          <w:tcPr>
            <w:tcW w:w="534" w:type="dxa"/>
            <w:shd w:val="clear" w:color="auto" w:fill="auto"/>
            <w:vAlign w:val="center"/>
          </w:tcPr>
          <w:p>
            <w:pPr>
              <w:widowControl/>
              <w:jc w:val="center"/>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FF0000"/>
                <w:kern w:val="0"/>
                <w:szCs w:val="21"/>
              </w:rPr>
              <w:t>1</w:t>
            </w:r>
            <w:r>
              <w:rPr>
                <w:rFonts w:hint="eastAsia" w:ascii="宋体" w:hAnsi="宋体" w:eastAsia="宋体" w:cs="宋体"/>
                <w:b/>
                <w:bCs/>
                <w:color w:val="FF0000"/>
                <w:kern w:val="0"/>
                <w:szCs w:val="21"/>
                <w:lang w:val="en-US" w:eastAsia="zh-CN"/>
              </w:rPr>
              <w:t>27</w:t>
            </w:r>
            <w:r>
              <w:rPr>
                <w:rFonts w:hint="eastAsia" w:ascii="宋体" w:hAnsi="宋体" w:eastAsia="宋体" w:cs="宋体"/>
                <w:b/>
                <w:bCs/>
                <w:color w:val="000000" w:themeColor="text1"/>
                <w:kern w:val="0"/>
                <w:szCs w:val="21"/>
                <w14:textFill>
                  <w14:solidFill>
                    <w14:schemeClr w14:val="tx1"/>
                  </w14:solidFill>
                </w14:textFill>
              </w:rPr>
              <w:t xml:space="preserve"> </w:t>
            </w:r>
          </w:p>
        </w:tc>
        <w:tc>
          <w:tcPr>
            <w:tcW w:w="640" w:type="dxa"/>
            <w:shd w:val="clear" w:color="auto" w:fill="auto"/>
            <w:vAlign w:val="center"/>
          </w:tcPr>
          <w:p>
            <w:pPr>
              <w:widowControl/>
              <w:jc w:val="center"/>
              <w:rPr>
                <w:rFonts w:hint="default" w:ascii="宋体" w:hAnsi="宋体" w:eastAsia="宋体" w:cs="宋体"/>
                <w:b/>
                <w:bCs/>
                <w:color w:val="000000" w:themeColor="text1"/>
                <w:kern w:val="0"/>
                <w:szCs w:val="21"/>
                <w:lang w:val="en-US" w:eastAsia="zh-CN"/>
                <w14:textFill>
                  <w14:solidFill>
                    <w14:schemeClr w14:val="tx1"/>
                  </w14:solidFill>
                </w14:textFill>
              </w:rPr>
            </w:pPr>
            <w:r>
              <w:rPr>
                <w:rFonts w:hint="eastAsia" w:ascii="宋体" w:hAnsi="宋体" w:eastAsia="宋体" w:cs="宋体"/>
                <w:b/>
                <w:bCs/>
                <w:color w:val="FF0000"/>
                <w:kern w:val="0"/>
                <w:szCs w:val="21"/>
                <w:lang w:val="en-US" w:eastAsia="zh-CN"/>
              </w:rPr>
              <w:t>3012</w:t>
            </w:r>
          </w:p>
        </w:tc>
        <w:tc>
          <w:tcPr>
            <w:tcW w:w="640" w:type="dxa"/>
            <w:shd w:val="clear" w:color="auto" w:fill="auto"/>
            <w:vAlign w:val="center"/>
          </w:tcPr>
          <w:p>
            <w:pPr>
              <w:widowControl/>
              <w:jc w:val="center"/>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FF0000"/>
                <w:kern w:val="0"/>
                <w:szCs w:val="21"/>
                <w:lang w:val="en-US" w:eastAsia="zh-CN"/>
              </w:rPr>
              <w:t>1274</w:t>
            </w:r>
            <w:r>
              <w:rPr>
                <w:rFonts w:hint="eastAsia" w:ascii="宋体" w:hAnsi="宋体" w:eastAsia="宋体" w:cs="宋体"/>
                <w:b/>
                <w:bCs/>
                <w:color w:val="000000" w:themeColor="text1"/>
                <w:kern w:val="0"/>
                <w:szCs w:val="21"/>
                <w14:textFill>
                  <w14:solidFill>
                    <w14:schemeClr w14:val="tx1"/>
                  </w14:solidFill>
                </w14:textFill>
              </w:rPr>
              <w:t xml:space="preserve"> </w:t>
            </w:r>
          </w:p>
        </w:tc>
        <w:tc>
          <w:tcPr>
            <w:tcW w:w="640" w:type="dxa"/>
            <w:shd w:val="clear" w:color="auto" w:fill="auto"/>
            <w:vAlign w:val="center"/>
          </w:tcPr>
          <w:p>
            <w:pPr>
              <w:widowControl/>
              <w:jc w:val="center"/>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FF0000"/>
                <w:kern w:val="0"/>
                <w:szCs w:val="21"/>
              </w:rPr>
              <w:t>1</w:t>
            </w:r>
            <w:r>
              <w:rPr>
                <w:rFonts w:hint="eastAsia" w:ascii="宋体" w:hAnsi="宋体" w:eastAsia="宋体" w:cs="宋体"/>
                <w:b/>
                <w:bCs/>
                <w:color w:val="FF0000"/>
                <w:kern w:val="0"/>
                <w:szCs w:val="21"/>
                <w:lang w:val="en-US" w:eastAsia="zh-CN"/>
              </w:rPr>
              <w:t>737</w:t>
            </w:r>
            <w:r>
              <w:rPr>
                <w:rFonts w:hint="eastAsia" w:ascii="宋体" w:hAnsi="宋体" w:eastAsia="宋体" w:cs="宋体"/>
                <w:b/>
                <w:bCs/>
                <w:color w:val="000000" w:themeColor="text1"/>
                <w:kern w:val="0"/>
                <w:szCs w:val="21"/>
                <w14:textFill>
                  <w14:solidFill>
                    <w14:schemeClr w14:val="tx1"/>
                  </w14:solidFill>
                </w14:textFill>
              </w:rPr>
              <w:t xml:space="preserve"> </w:t>
            </w:r>
          </w:p>
        </w:tc>
        <w:tc>
          <w:tcPr>
            <w:tcW w:w="672" w:type="dxa"/>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468" w:type="dxa"/>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600" w:type="dxa"/>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444" w:type="dxa"/>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557" w:type="dxa"/>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867"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bl>
    <w:p>
      <w:pPr>
        <w:keepNext w:val="0"/>
        <w:keepLines w:val="0"/>
        <w:pageBreakBefore w:val="0"/>
        <w:widowControl w:val="0"/>
        <w:kinsoku/>
        <w:wordWrap/>
        <w:overflowPunct/>
        <w:topLinePunct w:val="0"/>
        <w:autoSpaceDE/>
        <w:autoSpaceDN/>
        <w:bidi w:val="0"/>
        <w:adjustRightInd/>
        <w:snapToGrid/>
        <w:spacing w:line="20" w:lineRule="exact"/>
        <w:jc w:val="center"/>
        <w:textAlignment w:val="auto"/>
        <w:rPr>
          <w:rFonts w:hint="eastAsia" w:asciiTheme="minorHAnsi" w:hAnsiTheme="minorHAnsi" w:eastAsiaTheme="minorEastAsia" w:cstheme="minorBidi"/>
          <w:kern w:val="2"/>
          <w:sz w:val="21"/>
          <w:szCs w:val="22"/>
          <w:lang w:val="en-US" w:eastAsia="zh-CN" w:bidi="ar-SA"/>
        </w:rPr>
      </w:pPr>
    </w:p>
    <w:p>
      <w:pPr>
        <w:spacing w:line="240" w:lineRule="auto"/>
        <w:ind w:firstLine="0" w:firstLineChars="0"/>
        <w:jc w:val="center"/>
        <w:rPr>
          <w:rFonts w:hint="eastAsia" w:ascii="宋体" w:hAnsi="宋体" w:eastAsia="宋体" w:cs="微软雅黑"/>
          <w:szCs w:val="21"/>
        </w:rPr>
      </w:pPr>
    </w:p>
    <w:p>
      <w:pPr>
        <w:spacing w:line="360" w:lineRule="auto"/>
        <w:ind w:firstLine="420" w:firstLineChars="200"/>
        <w:jc w:val="center"/>
        <w:rPr>
          <w:rFonts w:ascii="宋体" w:hAnsi="宋体" w:eastAsia="宋体" w:cs="Times New Roman"/>
          <w:kern w:val="0"/>
          <w:szCs w:val="21"/>
        </w:rPr>
      </w:pPr>
    </w:p>
    <w:p>
      <w:pPr>
        <w:adjustRightInd w:val="0"/>
        <w:snapToGrid w:val="0"/>
        <w:spacing w:line="360" w:lineRule="auto"/>
        <w:ind w:firstLine="480" w:firstLineChars="200"/>
        <w:jc w:val="left"/>
        <w:rPr>
          <w:rFonts w:ascii="等线" w:hAnsi="等线"/>
        </w:rPr>
      </w:pPr>
      <w:r>
        <w:rPr>
          <w:rFonts w:hint="eastAsia" w:ascii="黑体" w:hAnsi="黑体" w:eastAsia="黑体"/>
          <w:sz w:val="24"/>
        </w:rPr>
        <w:t>（三）课程结构比例表</w:t>
      </w:r>
    </w:p>
    <w:p>
      <w:pPr>
        <w:spacing w:line="360" w:lineRule="auto"/>
        <w:ind w:firstLine="420" w:firstLineChars="200"/>
        <w:rPr>
          <w:rFonts w:ascii="宋体" w:hAnsi="宋体" w:eastAsia="宋体" w:cs="微软雅黑"/>
          <w:szCs w:val="21"/>
        </w:rPr>
      </w:pPr>
      <w:r>
        <w:rPr>
          <w:rFonts w:hint="eastAsia" w:ascii="宋体" w:hAnsi="宋体" w:eastAsia="宋体" w:cs="微软雅黑"/>
          <w:szCs w:val="21"/>
        </w:rPr>
        <w:t>食品智能加工技术专业课程结构比例如表八所示。</w:t>
      </w:r>
    </w:p>
    <w:p>
      <w:pPr>
        <w:spacing w:line="360" w:lineRule="auto"/>
        <w:jc w:val="center"/>
        <w:rPr>
          <w:rFonts w:ascii="宋体" w:hAnsi="宋体" w:eastAsia="宋体" w:cs="微软雅黑"/>
          <w:szCs w:val="21"/>
        </w:rPr>
      </w:pPr>
      <w:r>
        <w:rPr>
          <w:rFonts w:hint="eastAsia" w:ascii="宋体" w:hAnsi="宋体" w:eastAsia="宋体" w:cs="微软雅黑"/>
          <w:szCs w:val="21"/>
        </w:rPr>
        <w:t>表八 食品智能加工技术专业课程结构比例表</w:t>
      </w:r>
    </w:p>
    <w:tbl>
      <w:tblPr>
        <w:tblStyle w:val="12"/>
        <w:tblW w:w="8320" w:type="dxa"/>
        <w:jc w:val="center"/>
        <w:tblLayout w:type="autofit"/>
        <w:tblCellMar>
          <w:top w:w="0" w:type="dxa"/>
          <w:left w:w="108" w:type="dxa"/>
          <w:bottom w:w="0" w:type="dxa"/>
          <w:right w:w="108" w:type="dxa"/>
        </w:tblCellMar>
      </w:tblPr>
      <w:tblGrid>
        <w:gridCol w:w="1360"/>
        <w:gridCol w:w="1160"/>
        <w:gridCol w:w="1160"/>
        <w:gridCol w:w="1160"/>
        <w:gridCol w:w="1160"/>
        <w:gridCol w:w="1160"/>
        <w:gridCol w:w="1160"/>
      </w:tblGrid>
      <w:tr>
        <w:tblPrEx>
          <w:tblCellMar>
            <w:top w:w="0" w:type="dxa"/>
            <w:left w:w="108" w:type="dxa"/>
            <w:bottom w:w="0" w:type="dxa"/>
            <w:right w:w="108" w:type="dxa"/>
          </w:tblCellMar>
        </w:tblPrEx>
        <w:trPr>
          <w:trHeight w:val="441" w:hRule="atLeast"/>
          <w:jc w:val="center"/>
        </w:trPr>
        <w:tc>
          <w:tcPr>
            <w:tcW w:w="13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课程分类</w:t>
            </w:r>
          </w:p>
        </w:tc>
        <w:tc>
          <w:tcPr>
            <w:tcW w:w="6960"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学时及比例</w:t>
            </w:r>
          </w:p>
        </w:tc>
      </w:tr>
      <w:tr>
        <w:tblPrEx>
          <w:tblCellMar>
            <w:top w:w="0" w:type="dxa"/>
            <w:left w:w="108" w:type="dxa"/>
            <w:bottom w:w="0" w:type="dxa"/>
            <w:right w:w="108" w:type="dxa"/>
          </w:tblCellMar>
        </w:tblPrEx>
        <w:trPr>
          <w:trHeight w:val="540" w:hRule="atLeast"/>
          <w:jc w:val="center"/>
        </w:trPr>
        <w:tc>
          <w:tcPr>
            <w:tcW w:w="13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Cs w:val="21"/>
              </w:rPr>
            </w:pP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总学时</w:t>
            </w: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w:t>
            </w: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理论</w:t>
            </w: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w:t>
            </w: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实践</w:t>
            </w: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w:t>
            </w:r>
          </w:p>
        </w:tc>
      </w:tr>
      <w:tr>
        <w:tblPrEx>
          <w:tblCellMar>
            <w:top w:w="0" w:type="dxa"/>
            <w:left w:w="108" w:type="dxa"/>
            <w:bottom w:w="0" w:type="dxa"/>
            <w:right w:w="108" w:type="dxa"/>
          </w:tblCellMar>
        </w:tblPrEx>
        <w:trPr>
          <w:trHeight w:val="441" w:hRule="atLeast"/>
          <w:jc w:val="center"/>
        </w:trPr>
        <w:tc>
          <w:tcPr>
            <w:tcW w:w="13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公共必修课程</w:t>
            </w: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FF0000"/>
                <w:kern w:val="0"/>
                <w:szCs w:val="21"/>
                <w:highlight w:val="yellow"/>
              </w:rPr>
              <w:t>8</w:t>
            </w:r>
            <w:r>
              <w:rPr>
                <w:rFonts w:hint="eastAsia" w:ascii="宋体" w:hAnsi="宋体" w:eastAsia="宋体" w:cs="宋体"/>
                <w:color w:val="FF0000"/>
                <w:kern w:val="0"/>
                <w:szCs w:val="21"/>
                <w:highlight w:val="yellow"/>
                <w:lang w:val="en-US" w:eastAsia="zh-CN"/>
              </w:rPr>
              <w:t>56</w:t>
            </w:r>
          </w:p>
        </w:tc>
        <w:tc>
          <w:tcPr>
            <w:tcW w:w="1160" w:type="dxa"/>
            <w:tcBorders>
              <w:top w:val="nil"/>
              <w:left w:val="nil"/>
              <w:bottom w:val="single" w:color="auto" w:sz="4" w:space="0"/>
              <w:right w:val="single" w:color="auto" w:sz="4" w:space="0"/>
            </w:tcBorders>
            <w:shd w:val="clear" w:color="000000" w:fill="EEECE1"/>
            <w:vAlign w:val="center"/>
          </w:tcPr>
          <w:p>
            <w:pPr>
              <w:widowControl/>
              <w:jc w:val="center"/>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FF0000"/>
                <w:kern w:val="0"/>
                <w:szCs w:val="21"/>
                <w:lang w:val="en-US" w:eastAsia="zh-CN"/>
              </w:rPr>
              <w:t>28.4</w:t>
            </w:r>
            <w:r>
              <w:rPr>
                <w:rFonts w:hint="eastAsia" w:ascii="宋体" w:hAnsi="宋体" w:eastAsia="宋体" w:cs="宋体"/>
                <w:b/>
                <w:bCs/>
                <w:color w:val="FF0000"/>
                <w:kern w:val="0"/>
                <w:szCs w:val="21"/>
              </w:rPr>
              <w:t>%</w:t>
            </w: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FF0000"/>
                <w:kern w:val="0"/>
                <w:szCs w:val="21"/>
                <w:lang w:val="en-US" w:eastAsia="zh-CN"/>
              </w:rPr>
              <w:t>478</w:t>
            </w: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FF0000"/>
                <w:kern w:val="0"/>
                <w:szCs w:val="21"/>
                <w:lang w:val="en-US" w:eastAsia="zh-CN"/>
              </w:rPr>
              <w:t>15.9</w:t>
            </w:r>
            <w:r>
              <w:rPr>
                <w:rFonts w:hint="eastAsia" w:ascii="宋体" w:hAnsi="宋体" w:eastAsia="宋体" w:cs="宋体"/>
                <w:color w:val="FF0000"/>
                <w:kern w:val="0"/>
                <w:szCs w:val="21"/>
              </w:rPr>
              <w:t>%</w:t>
            </w: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FF0000"/>
                <w:kern w:val="0"/>
                <w:szCs w:val="21"/>
                <w:lang w:val="en-US" w:eastAsia="zh-CN"/>
              </w:rPr>
              <w:t>378</w:t>
            </w: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FF0000"/>
                <w:kern w:val="0"/>
                <w:szCs w:val="21"/>
                <w:lang w:val="en-US" w:eastAsia="zh-CN"/>
              </w:rPr>
              <w:t>12.5</w:t>
            </w:r>
            <w:r>
              <w:rPr>
                <w:rFonts w:hint="eastAsia" w:ascii="宋体" w:hAnsi="宋体" w:eastAsia="宋体" w:cs="宋体"/>
                <w:color w:val="FF0000"/>
                <w:kern w:val="0"/>
                <w:szCs w:val="21"/>
              </w:rPr>
              <w:t>%</w:t>
            </w:r>
          </w:p>
        </w:tc>
      </w:tr>
      <w:tr>
        <w:tblPrEx>
          <w:tblCellMar>
            <w:top w:w="0" w:type="dxa"/>
            <w:left w:w="108" w:type="dxa"/>
            <w:bottom w:w="0" w:type="dxa"/>
            <w:right w:w="108" w:type="dxa"/>
          </w:tblCellMar>
        </w:tblPrEx>
        <w:trPr>
          <w:trHeight w:val="441" w:hRule="atLeast"/>
          <w:jc w:val="center"/>
        </w:trPr>
        <w:tc>
          <w:tcPr>
            <w:tcW w:w="13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专业必修课程</w:t>
            </w: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15</w:t>
            </w:r>
            <w:r>
              <w:rPr>
                <w:rFonts w:hint="eastAsia" w:ascii="宋体" w:hAnsi="宋体" w:eastAsia="宋体" w:cs="宋体"/>
                <w:color w:val="000000" w:themeColor="text1"/>
                <w:kern w:val="0"/>
                <w:szCs w:val="21"/>
                <w:lang w:val="en-US" w:eastAsia="zh-CN"/>
                <w14:textFill>
                  <w14:solidFill>
                    <w14:schemeClr w14:val="tx1"/>
                  </w14:solidFill>
                </w14:textFill>
              </w:rPr>
              <w:t>08</w:t>
            </w: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FF0000"/>
                <w:kern w:val="0"/>
                <w:szCs w:val="21"/>
                <w:lang w:val="en-US" w:eastAsia="zh-CN"/>
              </w:rPr>
              <w:t>50.1</w:t>
            </w:r>
            <w:r>
              <w:rPr>
                <w:rFonts w:hint="eastAsia" w:ascii="宋体" w:hAnsi="宋体" w:eastAsia="宋体" w:cs="宋体"/>
                <w:color w:val="FF0000"/>
                <w:kern w:val="0"/>
                <w:szCs w:val="21"/>
              </w:rPr>
              <w:t>%</w:t>
            </w: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422</w:t>
            </w: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FF0000"/>
                <w:kern w:val="0"/>
                <w:szCs w:val="21"/>
                <w:lang w:val="en-US" w:eastAsia="zh-CN"/>
              </w:rPr>
              <w:t>14.0</w:t>
            </w:r>
            <w:r>
              <w:rPr>
                <w:rFonts w:hint="eastAsia" w:ascii="宋体" w:hAnsi="宋体" w:eastAsia="宋体" w:cs="宋体"/>
                <w:color w:val="FF0000"/>
                <w:kern w:val="0"/>
                <w:szCs w:val="21"/>
              </w:rPr>
              <w:t>%</w:t>
            </w: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themeColor="text1"/>
                <w:kern w:val="0"/>
                <w:szCs w:val="21"/>
                <w:lang w:val="en-US"/>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w:t>
            </w:r>
            <w:r>
              <w:rPr>
                <w:rFonts w:hint="eastAsia" w:ascii="宋体" w:hAnsi="宋体" w:eastAsia="宋体" w:cs="宋体"/>
                <w:color w:val="000000" w:themeColor="text1"/>
                <w:kern w:val="0"/>
                <w:szCs w:val="21"/>
                <w:lang w:val="en-US" w:eastAsia="zh-CN"/>
                <w14:textFill>
                  <w14:solidFill>
                    <w14:schemeClr w14:val="tx1"/>
                  </w14:solidFill>
                </w14:textFill>
              </w:rPr>
              <w:t>086</w:t>
            </w: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FF0000"/>
                <w:kern w:val="0"/>
                <w:szCs w:val="21"/>
                <w:lang w:val="en-US" w:eastAsia="zh-CN"/>
              </w:rPr>
              <w:t>36.1</w:t>
            </w:r>
            <w:r>
              <w:rPr>
                <w:rFonts w:hint="eastAsia" w:ascii="宋体" w:hAnsi="宋体" w:eastAsia="宋体" w:cs="宋体"/>
                <w:color w:val="FF0000"/>
                <w:kern w:val="0"/>
                <w:szCs w:val="21"/>
              </w:rPr>
              <w:t>%</w:t>
            </w:r>
          </w:p>
        </w:tc>
      </w:tr>
      <w:tr>
        <w:tblPrEx>
          <w:tblCellMar>
            <w:top w:w="0" w:type="dxa"/>
            <w:left w:w="108" w:type="dxa"/>
            <w:bottom w:w="0" w:type="dxa"/>
            <w:right w:w="108" w:type="dxa"/>
          </w:tblCellMar>
        </w:tblPrEx>
        <w:trPr>
          <w:trHeight w:val="441" w:hRule="atLeast"/>
          <w:jc w:val="center"/>
        </w:trPr>
        <w:tc>
          <w:tcPr>
            <w:tcW w:w="13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必修课程小计</w:t>
            </w: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FF0000"/>
                <w:kern w:val="0"/>
                <w:szCs w:val="21"/>
                <w:highlight w:val="yellow"/>
                <w:lang w:val="en-US" w:eastAsia="zh-CN"/>
              </w:rPr>
              <w:t>2364</w:t>
            </w: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FF0000"/>
                <w:kern w:val="0"/>
                <w:szCs w:val="21"/>
                <w:lang w:val="en-US" w:eastAsia="zh-CN"/>
              </w:rPr>
              <w:t>78</w:t>
            </w:r>
            <w:r>
              <w:rPr>
                <w:rFonts w:hint="eastAsia" w:ascii="宋体" w:hAnsi="宋体" w:eastAsia="宋体" w:cs="宋体"/>
                <w:color w:val="FF0000"/>
                <w:kern w:val="0"/>
                <w:szCs w:val="21"/>
              </w:rPr>
              <w:t>.</w:t>
            </w:r>
            <w:r>
              <w:rPr>
                <w:rFonts w:hint="eastAsia" w:ascii="宋体" w:hAnsi="宋体" w:eastAsia="宋体" w:cs="宋体"/>
                <w:color w:val="FF0000"/>
                <w:kern w:val="0"/>
                <w:szCs w:val="21"/>
                <w:lang w:val="en-US" w:eastAsia="zh-CN"/>
              </w:rPr>
              <w:t>5</w:t>
            </w:r>
            <w:r>
              <w:rPr>
                <w:rFonts w:hint="eastAsia" w:ascii="宋体" w:hAnsi="宋体" w:eastAsia="宋体" w:cs="宋体"/>
                <w:color w:val="FF0000"/>
                <w:kern w:val="0"/>
                <w:szCs w:val="21"/>
              </w:rPr>
              <w:t>%</w:t>
            </w: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themeColor="text1"/>
                <w:kern w:val="0"/>
                <w:szCs w:val="21"/>
                <w:lang w:val="en-US"/>
                <w14:textFill>
                  <w14:solidFill>
                    <w14:schemeClr w14:val="tx1"/>
                  </w14:solidFill>
                </w14:textFill>
              </w:rPr>
            </w:pPr>
            <w:r>
              <w:rPr>
                <w:rFonts w:hint="eastAsia" w:ascii="宋体" w:hAnsi="宋体" w:eastAsia="宋体" w:cs="宋体"/>
                <w:color w:val="FF0000"/>
                <w:kern w:val="0"/>
                <w:szCs w:val="21"/>
                <w:lang w:val="en-US" w:eastAsia="zh-CN"/>
              </w:rPr>
              <w:t>900</w:t>
            </w: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FF0000"/>
                <w:kern w:val="0"/>
                <w:szCs w:val="21"/>
                <w:lang w:val="en-US" w:eastAsia="zh-CN"/>
              </w:rPr>
              <w:t>29.9</w:t>
            </w:r>
            <w:r>
              <w:rPr>
                <w:rFonts w:hint="eastAsia" w:ascii="宋体" w:hAnsi="宋体" w:eastAsia="宋体" w:cs="宋体"/>
                <w:color w:val="FF0000"/>
                <w:kern w:val="0"/>
                <w:szCs w:val="21"/>
              </w:rPr>
              <w:t>%</w:t>
            </w: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themeColor="text1"/>
                <w:kern w:val="0"/>
                <w:szCs w:val="21"/>
                <w:lang w:val="en-US"/>
                <w14:textFill>
                  <w14:solidFill>
                    <w14:schemeClr w14:val="tx1"/>
                  </w14:solidFill>
                </w14:textFill>
              </w:rPr>
            </w:pPr>
            <w:r>
              <w:rPr>
                <w:rFonts w:hint="eastAsia" w:ascii="宋体" w:hAnsi="宋体" w:eastAsia="宋体" w:cs="宋体"/>
                <w:color w:val="FF0000"/>
                <w:kern w:val="0"/>
                <w:szCs w:val="21"/>
                <w:lang w:val="en-US" w:eastAsia="zh-CN"/>
              </w:rPr>
              <w:t>1464</w:t>
            </w: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FF0000"/>
                <w:kern w:val="0"/>
                <w:szCs w:val="21"/>
                <w:lang w:val="en-US" w:eastAsia="zh-CN"/>
              </w:rPr>
              <w:t>48.6</w:t>
            </w:r>
            <w:r>
              <w:rPr>
                <w:rFonts w:hint="eastAsia" w:ascii="宋体" w:hAnsi="宋体" w:eastAsia="宋体" w:cs="宋体"/>
                <w:color w:val="FF0000"/>
                <w:kern w:val="0"/>
                <w:szCs w:val="21"/>
              </w:rPr>
              <w:t>%</w:t>
            </w:r>
          </w:p>
        </w:tc>
      </w:tr>
      <w:tr>
        <w:tblPrEx>
          <w:tblCellMar>
            <w:top w:w="0" w:type="dxa"/>
            <w:left w:w="108" w:type="dxa"/>
            <w:bottom w:w="0" w:type="dxa"/>
            <w:right w:w="108" w:type="dxa"/>
          </w:tblCellMar>
        </w:tblPrEx>
        <w:trPr>
          <w:trHeight w:val="441" w:hRule="atLeast"/>
          <w:jc w:val="center"/>
        </w:trPr>
        <w:tc>
          <w:tcPr>
            <w:tcW w:w="13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公共选修课程</w:t>
            </w: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w:t>
            </w:r>
            <w:r>
              <w:rPr>
                <w:rFonts w:hint="eastAsia" w:ascii="宋体" w:hAnsi="宋体" w:eastAsia="宋体" w:cs="宋体"/>
                <w:color w:val="000000" w:themeColor="text1"/>
                <w:kern w:val="0"/>
                <w:szCs w:val="21"/>
                <w:highlight w:val="none"/>
                <w:lang w:val="en-US" w:eastAsia="zh-CN"/>
                <w14:textFill>
                  <w14:solidFill>
                    <w14:schemeClr w14:val="tx1"/>
                  </w14:solidFill>
                </w14:textFill>
              </w:rPr>
              <w:t>10</w:t>
            </w: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3.7</w:t>
            </w:r>
            <w:r>
              <w:rPr>
                <w:rFonts w:hint="eastAsia" w:ascii="宋体" w:hAnsi="宋体" w:eastAsia="宋体" w:cs="宋体"/>
                <w:color w:val="000000" w:themeColor="text1"/>
                <w:kern w:val="0"/>
                <w:szCs w:val="21"/>
                <w:highlight w:val="none"/>
                <w14:textFill>
                  <w14:solidFill>
                    <w14:schemeClr w14:val="tx1"/>
                  </w14:solidFill>
                </w14:textFill>
              </w:rPr>
              <w:t>%</w:t>
            </w: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w:t>
            </w:r>
            <w:r>
              <w:rPr>
                <w:rFonts w:hint="eastAsia" w:ascii="宋体" w:hAnsi="宋体" w:eastAsia="宋体" w:cs="宋体"/>
                <w:color w:val="000000" w:themeColor="text1"/>
                <w:kern w:val="0"/>
                <w:szCs w:val="21"/>
                <w:highlight w:val="none"/>
                <w:lang w:val="en-US" w:eastAsia="zh-CN"/>
                <w14:textFill>
                  <w14:solidFill>
                    <w14:schemeClr w14:val="tx1"/>
                  </w14:solidFill>
                </w14:textFill>
              </w:rPr>
              <w:t>04</w:t>
            </w: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3.5</w:t>
            </w:r>
            <w:r>
              <w:rPr>
                <w:rFonts w:hint="eastAsia" w:ascii="宋体" w:hAnsi="宋体" w:eastAsia="宋体" w:cs="宋体"/>
                <w:color w:val="000000" w:themeColor="text1"/>
                <w:kern w:val="0"/>
                <w:szCs w:val="21"/>
                <w:highlight w:val="none"/>
                <w14:textFill>
                  <w14:solidFill>
                    <w14:schemeClr w14:val="tx1"/>
                  </w14:solidFill>
                </w14:textFill>
              </w:rPr>
              <w:t>%</w:t>
            </w: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6</w:t>
            </w: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0.2%</w:t>
            </w:r>
          </w:p>
        </w:tc>
      </w:tr>
      <w:tr>
        <w:tblPrEx>
          <w:tblCellMar>
            <w:top w:w="0" w:type="dxa"/>
            <w:left w:w="108" w:type="dxa"/>
            <w:bottom w:w="0" w:type="dxa"/>
            <w:right w:w="108" w:type="dxa"/>
          </w:tblCellMar>
        </w:tblPrEx>
        <w:trPr>
          <w:trHeight w:val="441" w:hRule="atLeast"/>
          <w:jc w:val="center"/>
        </w:trPr>
        <w:tc>
          <w:tcPr>
            <w:tcW w:w="13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专业选修课程</w:t>
            </w: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536</w:t>
            </w: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FF0000"/>
                <w:kern w:val="0"/>
                <w:szCs w:val="21"/>
                <w:lang w:val="en-US" w:eastAsia="zh-CN"/>
              </w:rPr>
              <w:t>17.8</w:t>
            </w:r>
            <w:r>
              <w:rPr>
                <w:rFonts w:hint="eastAsia" w:ascii="宋体" w:hAnsi="宋体" w:eastAsia="宋体" w:cs="宋体"/>
                <w:color w:val="FF0000"/>
                <w:kern w:val="0"/>
                <w:szCs w:val="21"/>
              </w:rPr>
              <w:t>%</w:t>
            </w: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268</w:t>
            </w: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9.0</w:t>
            </w:r>
            <w:r>
              <w:rPr>
                <w:rFonts w:hint="eastAsia" w:ascii="宋体" w:hAnsi="宋体" w:eastAsia="宋体" w:cs="宋体"/>
                <w:color w:val="000000" w:themeColor="text1"/>
                <w:kern w:val="0"/>
                <w:szCs w:val="21"/>
                <w14:textFill>
                  <w14:solidFill>
                    <w14:schemeClr w14:val="tx1"/>
                  </w14:solidFill>
                </w14:textFill>
              </w:rPr>
              <w:t>%</w:t>
            </w: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268</w:t>
            </w: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FF0000"/>
                <w:kern w:val="0"/>
                <w:szCs w:val="21"/>
                <w:lang w:val="en-US" w:eastAsia="zh-CN"/>
              </w:rPr>
              <w:t>8.9</w:t>
            </w:r>
            <w:r>
              <w:rPr>
                <w:rFonts w:hint="eastAsia" w:ascii="宋体" w:hAnsi="宋体" w:eastAsia="宋体" w:cs="宋体"/>
                <w:color w:val="FF0000"/>
                <w:kern w:val="0"/>
                <w:szCs w:val="21"/>
              </w:rPr>
              <w:t>%</w:t>
            </w:r>
          </w:p>
        </w:tc>
      </w:tr>
      <w:tr>
        <w:tblPrEx>
          <w:tblCellMar>
            <w:top w:w="0" w:type="dxa"/>
            <w:left w:w="108" w:type="dxa"/>
            <w:bottom w:w="0" w:type="dxa"/>
            <w:right w:w="108" w:type="dxa"/>
          </w:tblCellMar>
        </w:tblPrEx>
        <w:trPr>
          <w:trHeight w:val="441" w:hRule="atLeast"/>
          <w:jc w:val="center"/>
        </w:trPr>
        <w:tc>
          <w:tcPr>
            <w:tcW w:w="13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选修课程小计</w:t>
            </w: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646</w:t>
            </w:r>
          </w:p>
        </w:tc>
        <w:tc>
          <w:tcPr>
            <w:tcW w:w="1160" w:type="dxa"/>
            <w:tcBorders>
              <w:top w:val="nil"/>
              <w:left w:val="nil"/>
              <w:bottom w:val="single" w:color="auto" w:sz="4" w:space="0"/>
              <w:right w:val="single" w:color="auto" w:sz="4" w:space="0"/>
            </w:tcBorders>
            <w:shd w:val="clear" w:color="000000" w:fill="EEECE1"/>
            <w:vAlign w:val="center"/>
          </w:tcPr>
          <w:p>
            <w:pPr>
              <w:widowControl/>
              <w:jc w:val="center"/>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FF0000"/>
                <w:kern w:val="0"/>
                <w:szCs w:val="21"/>
                <w:lang w:val="en-US" w:eastAsia="zh-CN"/>
              </w:rPr>
              <w:t>21.4</w:t>
            </w:r>
            <w:r>
              <w:rPr>
                <w:rFonts w:hint="eastAsia" w:ascii="宋体" w:hAnsi="宋体" w:eastAsia="宋体" w:cs="宋体"/>
                <w:b/>
                <w:bCs/>
                <w:color w:val="FF0000"/>
                <w:kern w:val="0"/>
                <w:szCs w:val="21"/>
              </w:rPr>
              <w:t>%</w:t>
            </w: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372</w:t>
            </w: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FF0000"/>
                <w:kern w:val="0"/>
                <w:szCs w:val="21"/>
                <w:lang w:val="en-US" w:eastAsia="zh-CN"/>
              </w:rPr>
              <w:t>12.4</w:t>
            </w:r>
            <w:r>
              <w:rPr>
                <w:rFonts w:hint="eastAsia" w:ascii="宋体" w:hAnsi="宋体" w:eastAsia="宋体" w:cs="宋体"/>
                <w:color w:val="FF0000"/>
                <w:kern w:val="0"/>
                <w:szCs w:val="21"/>
              </w:rPr>
              <w:t>%</w:t>
            </w: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274</w:t>
            </w: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FF0000"/>
                <w:kern w:val="0"/>
                <w:szCs w:val="21"/>
                <w:lang w:val="en-US" w:eastAsia="zh-CN"/>
              </w:rPr>
              <w:t>9.1</w:t>
            </w:r>
            <w:r>
              <w:rPr>
                <w:rFonts w:hint="eastAsia" w:ascii="宋体" w:hAnsi="宋体" w:eastAsia="宋体" w:cs="宋体"/>
                <w:color w:val="FF0000"/>
                <w:kern w:val="0"/>
                <w:szCs w:val="21"/>
              </w:rPr>
              <w:t>%</w:t>
            </w:r>
          </w:p>
        </w:tc>
      </w:tr>
      <w:tr>
        <w:tblPrEx>
          <w:tblCellMar>
            <w:top w:w="0" w:type="dxa"/>
            <w:left w:w="108" w:type="dxa"/>
            <w:bottom w:w="0" w:type="dxa"/>
            <w:right w:w="108" w:type="dxa"/>
          </w:tblCellMar>
        </w:tblPrEx>
        <w:trPr>
          <w:trHeight w:val="480" w:hRule="atLeast"/>
          <w:jc w:val="center"/>
        </w:trPr>
        <w:tc>
          <w:tcPr>
            <w:tcW w:w="13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合</w:t>
            </w:r>
            <w:r>
              <w:rPr>
                <w:rFonts w:ascii="Times New Roman" w:hAnsi="Times New Roman" w:eastAsia="宋体" w:cs="Times New Roman"/>
                <w:color w:val="000000" w:themeColor="text1"/>
                <w:kern w:val="0"/>
                <w:szCs w:val="21"/>
                <w14:textFill>
                  <w14:solidFill>
                    <w14:schemeClr w14:val="tx1"/>
                  </w14:solidFill>
                </w14:textFill>
              </w:rPr>
              <w:t xml:space="preserve">    </w:t>
            </w:r>
            <w:r>
              <w:rPr>
                <w:rFonts w:hint="eastAsia" w:ascii="宋体" w:hAnsi="宋体" w:eastAsia="宋体" w:cs="宋体"/>
                <w:color w:val="000000" w:themeColor="text1"/>
                <w:kern w:val="0"/>
                <w:szCs w:val="21"/>
                <w14:textFill>
                  <w14:solidFill>
                    <w14:schemeClr w14:val="tx1"/>
                  </w14:solidFill>
                </w14:textFill>
              </w:rPr>
              <w:t>计</w:t>
            </w:r>
          </w:p>
        </w:tc>
        <w:tc>
          <w:tcPr>
            <w:tcW w:w="1160" w:type="dxa"/>
            <w:tcBorders>
              <w:top w:val="nil"/>
              <w:left w:val="nil"/>
              <w:bottom w:val="single" w:color="auto" w:sz="4" w:space="0"/>
              <w:right w:val="single" w:color="auto" w:sz="4" w:space="0"/>
            </w:tcBorders>
            <w:shd w:val="clear" w:color="000000" w:fill="EEECE1"/>
            <w:vAlign w:val="center"/>
          </w:tcPr>
          <w:p>
            <w:pPr>
              <w:widowControl/>
              <w:jc w:val="center"/>
              <w:rPr>
                <w:rFonts w:hint="default" w:ascii="宋体" w:hAnsi="宋体" w:eastAsia="宋体" w:cs="宋体"/>
                <w:b/>
                <w:bCs/>
                <w:color w:val="000000" w:themeColor="text1"/>
                <w:kern w:val="0"/>
                <w:szCs w:val="21"/>
                <w:lang w:val="en-US" w:eastAsia="zh-CN"/>
                <w14:textFill>
                  <w14:solidFill>
                    <w14:schemeClr w14:val="tx1"/>
                  </w14:solidFill>
                </w14:textFill>
              </w:rPr>
            </w:pPr>
            <w:r>
              <w:rPr>
                <w:rFonts w:hint="eastAsia" w:ascii="宋体" w:hAnsi="宋体" w:eastAsia="宋体" w:cs="宋体"/>
                <w:b/>
                <w:bCs/>
                <w:color w:val="FF0000"/>
                <w:kern w:val="0"/>
                <w:szCs w:val="21"/>
                <w:highlight w:val="yellow"/>
                <w:lang w:val="en-US" w:eastAsia="zh-CN"/>
              </w:rPr>
              <w:t>3012</w:t>
            </w: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100.0%</w:t>
            </w: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FF0000"/>
                <w:kern w:val="0"/>
                <w:szCs w:val="21"/>
                <w:lang w:val="en-US" w:eastAsia="zh-CN"/>
              </w:rPr>
              <w:t>1274</w:t>
            </w: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FF0000"/>
                <w:kern w:val="0"/>
                <w:szCs w:val="21"/>
              </w:rPr>
              <w:t>4</w:t>
            </w:r>
            <w:r>
              <w:rPr>
                <w:rFonts w:hint="eastAsia" w:ascii="宋体" w:hAnsi="宋体" w:eastAsia="宋体" w:cs="宋体"/>
                <w:color w:val="FF0000"/>
                <w:kern w:val="0"/>
                <w:szCs w:val="21"/>
                <w:lang w:val="en-US" w:eastAsia="zh-CN"/>
              </w:rPr>
              <w:t>2.3</w:t>
            </w:r>
            <w:r>
              <w:rPr>
                <w:rFonts w:hint="eastAsia" w:ascii="宋体" w:hAnsi="宋体" w:eastAsia="宋体" w:cs="宋体"/>
                <w:color w:val="FF0000"/>
                <w:kern w:val="0"/>
                <w:szCs w:val="21"/>
              </w:rPr>
              <w:t>%</w:t>
            </w: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themeColor="text1"/>
                <w:kern w:val="0"/>
                <w:szCs w:val="21"/>
                <w:lang w:val="en-US"/>
                <w14:textFill>
                  <w14:solidFill>
                    <w14:schemeClr w14:val="tx1"/>
                  </w14:solidFill>
                </w14:textFill>
              </w:rPr>
            </w:pPr>
            <w:r>
              <w:rPr>
                <w:rFonts w:hint="eastAsia" w:ascii="宋体" w:hAnsi="宋体" w:eastAsia="宋体" w:cs="宋体"/>
                <w:color w:val="FF0000"/>
                <w:kern w:val="0"/>
                <w:szCs w:val="21"/>
                <w:lang w:val="en-US" w:eastAsia="zh-CN"/>
              </w:rPr>
              <w:t>1737</w:t>
            </w:r>
          </w:p>
        </w:tc>
        <w:tc>
          <w:tcPr>
            <w:tcW w:w="1160" w:type="dxa"/>
            <w:tcBorders>
              <w:top w:val="nil"/>
              <w:left w:val="nil"/>
              <w:bottom w:val="single" w:color="auto" w:sz="4" w:space="0"/>
              <w:right w:val="single" w:color="auto" w:sz="4" w:space="0"/>
            </w:tcBorders>
            <w:shd w:val="clear" w:color="000000" w:fill="EEECE1"/>
            <w:vAlign w:val="center"/>
          </w:tcPr>
          <w:p>
            <w:pPr>
              <w:widowControl/>
              <w:jc w:val="center"/>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FF0000"/>
                <w:kern w:val="0"/>
                <w:szCs w:val="21"/>
                <w:lang w:val="en-US" w:eastAsia="zh-CN"/>
              </w:rPr>
              <w:t>57.7</w:t>
            </w:r>
            <w:r>
              <w:rPr>
                <w:rFonts w:hint="eastAsia" w:ascii="宋体" w:hAnsi="宋体" w:eastAsia="宋体" w:cs="宋体"/>
                <w:b/>
                <w:bCs/>
                <w:color w:val="FF0000"/>
                <w:kern w:val="0"/>
                <w:szCs w:val="21"/>
              </w:rPr>
              <w:t>%</w:t>
            </w:r>
          </w:p>
        </w:tc>
      </w:tr>
    </w:tbl>
    <w:p>
      <w:pPr>
        <w:spacing w:line="360" w:lineRule="auto"/>
        <w:jc w:val="center"/>
        <w:rPr>
          <w:rFonts w:ascii="黑体" w:hAnsi="黑体" w:eastAsia="黑体" w:cs="Times New Roman"/>
          <w:color w:val="000000" w:themeColor="text1"/>
          <w:sz w:val="24"/>
          <w:szCs w:val="24"/>
          <w14:textFill>
            <w14:solidFill>
              <w14:schemeClr w14:val="tx1"/>
            </w14:solidFill>
          </w14:textFill>
        </w:rPr>
      </w:pPr>
    </w:p>
    <w:p>
      <w:pPr>
        <w:spacing w:line="360" w:lineRule="auto"/>
        <w:ind w:firstLine="560" w:firstLineChars="200"/>
        <w:outlineLvl w:val="1"/>
        <w:rPr>
          <w:rFonts w:ascii="Times New Roman" w:hAnsi="Times New Roman" w:eastAsia="黑体" w:cs="Times New Roman"/>
          <w:sz w:val="28"/>
          <w:szCs w:val="28"/>
        </w:rPr>
      </w:pPr>
      <w:r>
        <w:rPr>
          <w:rFonts w:hint="eastAsia" w:ascii="Times New Roman" w:hAnsi="Times New Roman" w:eastAsia="黑体" w:cs="Times New Roman"/>
          <w:sz w:val="28"/>
          <w:szCs w:val="28"/>
        </w:rPr>
        <w:t>八</w:t>
      </w:r>
      <w:r>
        <w:rPr>
          <w:rFonts w:ascii="Times New Roman" w:hAnsi="Times New Roman" w:eastAsia="黑体" w:cs="Times New Roman"/>
          <w:sz w:val="28"/>
          <w:szCs w:val="28"/>
        </w:rPr>
        <w:t>、</w:t>
      </w:r>
      <w:r>
        <w:rPr>
          <w:rFonts w:hint="eastAsia" w:ascii="Times New Roman" w:hAnsi="Times New Roman" w:eastAsia="黑体" w:cs="Times New Roman"/>
          <w:sz w:val="28"/>
          <w:szCs w:val="28"/>
        </w:rPr>
        <w:t>实施保障</w:t>
      </w:r>
    </w:p>
    <w:p>
      <w:pPr>
        <w:adjustRightInd w:val="0"/>
        <w:spacing w:line="360" w:lineRule="auto"/>
        <w:ind w:firstLine="480" w:firstLineChars="200"/>
        <w:outlineLvl w:val="2"/>
        <w:rPr>
          <w:rFonts w:ascii="黑体" w:hAnsi="黑体" w:eastAsia="黑体" w:cs="Times New Roman"/>
          <w:sz w:val="24"/>
          <w:szCs w:val="24"/>
        </w:rPr>
      </w:pPr>
      <w:r>
        <w:rPr>
          <w:rFonts w:ascii="黑体" w:hAnsi="黑体" w:eastAsia="黑体" w:cs="Times New Roman"/>
          <w:sz w:val="24"/>
          <w:szCs w:val="24"/>
        </w:rPr>
        <w:t>（</w:t>
      </w:r>
      <w:r>
        <w:rPr>
          <w:rFonts w:hint="eastAsia" w:ascii="黑体" w:hAnsi="黑体" w:eastAsia="黑体" w:cs="Times New Roman"/>
          <w:sz w:val="24"/>
          <w:szCs w:val="24"/>
        </w:rPr>
        <w:t>一</w:t>
      </w:r>
      <w:r>
        <w:rPr>
          <w:rFonts w:ascii="黑体" w:hAnsi="黑体" w:eastAsia="黑体" w:cs="Times New Roman"/>
          <w:sz w:val="24"/>
          <w:szCs w:val="24"/>
        </w:rPr>
        <w:t>）师资队伍</w:t>
      </w:r>
    </w:p>
    <w:p>
      <w:pPr>
        <w:spacing w:line="360" w:lineRule="auto"/>
        <w:ind w:firstLine="422" w:firstLineChars="200"/>
        <w:rPr>
          <w:rFonts w:ascii="宋体" w:hAnsi="宋体" w:eastAsia="宋体"/>
          <w:b/>
          <w:szCs w:val="21"/>
        </w:rPr>
      </w:pPr>
      <w:r>
        <w:rPr>
          <w:rFonts w:hint="eastAsia" w:ascii="宋体" w:hAnsi="宋体" w:eastAsia="宋体"/>
          <w:b/>
          <w:szCs w:val="21"/>
        </w:rPr>
        <w:t>1.专业教师任职资格</w:t>
      </w:r>
    </w:p>
    <w:p>
      <w:pPr>
        <w:spacing w:line="360" w:lineRule="auto"/>
        <w:ind w:firstLine="420" w:firstLineChars="200"/>
        <w:rPr>
          <w:rFonts w:ascii="宋体" w:hAnsi="宋体" w:eastAsia="宋体"/>
          <w:szCs w:val="21"/>
        </w:rPr>
      </w:pPr>
      <w:r>
        <w:rPr>
          <w:rFonts w:ascii="宋体" w:hAnsi="宋体" w:eastAsia="宋体"/>
          <w:szCs w:val="21"/>
        </w:rPr>
        <w:t>能够较好地把握本专业发展的方向</w:t>
      </w:r>
      <w:r>
        <w:rPr>
          <w:rFonts w:hint="eastAsia" w:ascii="宋体" w:hAnsi="宋体" w:eastAsia="宋体"/>
          <w:szCs w:val="21"/>
        </w:rPr>
        <w:t>、</w:t>
      </w:r>
      <w:r>
        <w:rPr>
          <w:rFonts w:ascii="宋体" w:hAnsi="宋体" w:eastAsia="宋体"/>
          <w:szCs w:val="21"/>
        </w:rPr>
        <w:t>具备一定的组织协调能力；在专业带头人的指导下</w:t>
      </w:r>
      <w:r>
        <w:rPr>
          <w:rFonts w:hint="eastAsia" w:ascii="宋体" w:hAnsi="宋体" w:eastAsia="宋体"/>
          <w:szCs w:val="21"/>
        </w:rPr>
        <w:t>，</w:t>
      </w:r>
      <w:r>
        <w:rPr>
          <w:rFonts w:ascii="宋体" w:hAnsi="宋体" w:eastAsia="宋体"/>
          <w:szCs w:val="21"/>
        </w:rPr>
        <w:t>能够完成专业核心课程的开发和建设</w:t>
      </w:r>
      <w:r>
        <w:rPr>
          <w:rFonts w:hint="eastAsia" w:ascii="宋体" w:hAnsi="宋体" w:eastAsia="宋体"/>
          <w:szCs w:val="21"/>
        </w:rPr>
        <w:t>；</w:t>
      </w:r>
      <w:r>
        <w:rPr>
          <w:rFonts w:ascii="宋体" w:hAnsi="宋体" w:eastAsia="宋体"/>
          <w:szCs w:val="21"/>
        </w:rPr>
        <w:t>具备教研教改能力和经验， 具有一定的教学管理经验</w:t>
      </w:r>
      <w:r>
        <w:rPr>
          <w:rFonts w:hint="eastAsia" w:ascii="宋体" w:hAnsi="宋体" w:eastAsia="宋体"/>
          <w:szCs w:val="21"/>
        </w:rPr>
        <w:t>，</w:t>
      </w:r>
      <w:r>
        <w:rPr>
          <w:rFonts w:ascii="宋体" w:hAnsi="宋体" w:eastAsia="宋体"/>
          <w:szCs w:val="21"/>
        </w:rPr>
        <w:t>在专业带头人的领导下积极申报省级和校级的教改立项</w:t>
      </w:r>
      <w:r>
        <w:rPr>
          <w:rFonts w:hint="eastAsia" w:ascii="宋体" w:hAnsi="宋体" w:eastAsia="宋体"/>
          <w:szCs w:val="21"/>
        </w:rPr>
        <w:t>，</w:t>
      </w:r>
      <w:r>
        <w:rPr>
          <w:rFonts w:ascii="宋体" w:hAnsi="宋体" w:eastAsia="宋体"/>
          <w:szCs w:val="21"/>
        </w:rPr>
        <w:t>发表教研论文；进行工学结合人才培养模式改革</w:t>
      </w:r>
      <w:r>
        <w:rPr>
          <w:rFonts w:hint="eastAsia" w:ascii="宋体" w:hAnsi="宋体" w:eastAsia="宋体"/>
          <w:szCs w:val="21"/>
        </w:rPr>
        <w:t>、</w:t>
      </w:r>
      <w:r>
        <w:rPr>
          <w:rFonts w:ascii="宋体" w:hAnsi="宋体" w:eastAsia="宋体"/>
          <w:szCs w:val="21"/>
        </w:rPr>
        <w:t>课程体系和教学内容改革</w:t>
      </w:r>
      <w:r>
        <w:rPr>
          <w:rFonts w:hint="eastAsia" w:ascii="宋体" w:hAnsi="宋体" w:eastAsia="宋体"/>
          <w:szCs w:val="21"/>
        </w:rPr>
        <w:t>，</w:t>
      </w:r>
      <w:r>
        <w:rPr>
          <w:rFonts w:ascii="宋体" w:hAnsi="宋体" w:eastAsia="宋体"/>
          <w:szCs w:val="21"/>
        </w:rPr>
        <w:t>获校级以上教学奖励</w:t>
      </w:r>
      <w:r>
        <w:rPr>
          <w:rFonts w:hint="eastAsia" w:ascii="宋体" w:hAnsi="宋体" w:eastAsia="宋体"/>
          <w:szCs w:val="21"/>
        </w:rPr>
        <w:t>。</w:t>
      </w:r>
    </w:p>
    <w:p>
      <w:pPr>
        <w:spacing w:line="360" w:lineRule="auto"/>
        <w:ind w:firstLine="422" w:firstLineChars="200"/>
        <w:rPr>
          <w:rFonts w:ascii="宋体" w:hAnsi="宋体" w:eastAsia="宋体"/>
          <w:b/>
          <w:szCs w:val="21"/>
        </w:rPr>
      </w:pPr>
      <w:r>
        <w:rPr>
          <w:rFonts w:hint="eastAsia" w:ascii="宋体" w:hAnsi="宋体" w:eastAsia="宋体"/>
          <w:b/>
          <w:szCs w:val="21"/>
        </w:rPr>
        <w:t xml:space="preserve">2.专任教师任职资格 </w:t>
      </w:r>
    </w:p>
    <w:p>
      <w:pPr>
        <w:spacing w:line="360" w:lineRule="auto"/>
        <w:ind w:firstLine="420" w:firstLineChars="200"/>
        <w:rPr>
          <w:rFonts w:ascii="宋体" w:hAnsi="宋体" w:eastAsia="宋体"/>
          <w:szCs w:val="21"/>
        </w:rPr>
      </w:pPr>
      <w:r>
        <w:rPr>
          <w:rFonts w:ascii="宋体" w:hAnsi="宋体" w:eastAsia="宋体"/>
          <w:szCs w:val="21"/>
        </w:rPr>
        <w:t>本专业专任教师原则上应毕业于食品科学与工程</w:t>
      </w:r>
      <w:r>
        <w:rPr>
          <w:rFonts w:hint="eastAsia" w:ascii="宋体" w:hAnsi="宋体" w:eastAsia="宋体"/>
          <w:szCs w:val="21"/>
        </w:rPr>
        <w:t>、</w:t>
      </w:r>
      <w:r>
        <w:rPr>
          <w:rFonts w:ascii="宋体" w:hAnsi="宋体" w:eastAsia="宋体"/>
          <w:szCs w:val="21"/>
        </w:rPr>
        <w:t>食品工艺</w:t>
      </w:r>
      <w:r>
        <w:rPr>
          <w:rFonts w:hint="eastAsia" w:ascii="宋体" w:hAnsi="宋体" w:eastAsia="宋体"/>
          <w:szCs w:val="21"/>
        </w:rPr>
        <w:t>、</w:t>
      </w:r>
      <w:r>
        <w:rPr>
          <w:rFonts w:ascii="宋体" w:hAnsi="宋体" w:eastAsia="宋体"/>
          <w:szCs w:val="21"/>
        </w:rPr>
        <w:t>农产品加工与贮存等相关专业</w:t>
      </w:r>
      <w:r>
        <w:rPr>
          <w:rFonts w:hint="eastAsia" w:ascii="宋体" w:hAnsi="宋体" w:eastAsia="宋体"/>
          <w:szCs w:val="21"/>
        </w:rPr>
        <w:t>，</w:t>
      </w:r>
      <w:r>
        <w:rPr>
          <w:rFonts w:ascii="宋体" w:hAnsi="宋体" w:eastAsia="宋体"/>
          <w:szCs w:val="21"/>
        </w:rPr>
        <w:t>能够独立完成</w:t>
      </w:r>
      <w:r>
        <w:rPr>
          <w:rFonts w:hint="eastAsia" w:ascii="宋体" w:hAnsi="宋体" w:eastAsia="宋体"/>
          <w:szCs w:val="21"/>
        </w:rPr>
        <w:t>2</w:t>
      </w:r>
      <w:r>
        <w:rPr>
          <w:rFonts w:ascii="宋体" w:hAnsi="宋体" w:eastAsia="宋体"/>
          <w:szCs w:val="21"/>
        </w:rPr>
        <w:t>门以上主干课程的教学任务。</w:t>
      </w:r>
      <w:r>
        <w:rPr>
          <w:rFonts w:hint="eastAsia" w:ascii="宋体" w:hAnsi="宋体" w:eastAsia="宋体"/>
          <w:szCs w:val="21"/>
        </w:rPr>
        <w:t>教师是人才培养方案的实施者，师资队伍的力量直接影响人才培养的结果。为了达到人才培养目标，应确保专业师资水平。具体要求如下：</w:t>
      </w:r>
    </w:p>
    <w:p>
      <w:pPr>
        <w:spacing w:line="360" w:lineRule="auto"/>
        <w:ind w:firstLine="420" w:firstLineChars="200"/>
        <w:rPr>
          <w:rFonts w:ascii="宋体" w:hAnsi="宋体" w:eastAsia="宋体"/>
          <w:szCs w:val="21"/>
        </w:rPr>
      </w:pPr>
      <w:r>
        <w:rPr>
          <w:rFonts w:hint="eastAsia" w:ascii="宋体" w:hAnsi="宋体" w:eastAsia="宋体"/>
          <w:szCs w:val="21"/>
        </w:rPr>
        <w:t xml:space="preserve">（1）校内专职教师要求 </w:t>
      </w:r>
    </w:p>
    <w:p>
      <w:pPr>
        <w:spacing w:line="360" w:lineRule="auto"/>
        <w:ind w:firstLine="420" w:firstLineChars="200"/>
        <w:rPr>
          <w:rFonts w:ascii="宋体" w:hAnsi="宋体" w:eastAsia="宋体"/>
          <w:szCs w:val="21"/>
        </w:rPr>
      </w:pPr>
      <w:r>
        <w:rPr>
          <w:rFonts w:hint="eastAsia" w:ascii="宋体" w:hAnsi="宋体" w:eastAsia="宋体"/>
          <w:szCs w:val="21"/>
        </w:rPr>
        <w:t>① 在校生与专任教师之比不高于25:1；</w:t>
      </w:r>
    </w:p>
    <w:p>
      <w:pPr>
        <w:spacing w:line="360" w:lineRule="auto"/>
        <w:ind w:firstLine="420" w:firstLineChars="200"/>
        <w:rPr>
          <w:rFonts w:ascii="宋体" w:hAnsi="宋体" w:eastAsia="宋体"/>
          <w:szCs w:val="21"/>
        </w:rPr>
      </w:pPr>
      <w:r>
        <w:rPr>
          <w:rFonts w:hint="eastAsia" w:ascii="宋体" w:hAnsi="宋体" w:eastAsia="宋体"/>
          <w:szCs w:val="21"/>
        </w:rPr>
        <w:t>② 专业带头人：熟悉生产过程工业分析技术发展状况和高职教育规律，实践经验丰富、教学效果良好，在行业中有一定的影响力，具有高级职称，具有“双师”素质；</w:t>
      </w:r>
    </w:p>
    <w:p>
      <w:pPr>
        <w:spacing w:line="360" w:lineRule="auto"/>
        <w:ind w:firstLine="420" w:firstLineChars="200"/>
        <w:rPr>
          <w:rFonts w:ascii="宋体" w:hAnsi="宋体" w:eastAsia="宋体"/>
          <w:szCs w:val="21"/>
        </w:rPr>
      </w:pPr>
      <w:r>
        <w:rPr>
          <w:rFonts w:hint="eastAsia" w:ascii="宋体" w:hAnsi="宋体" w:eastAsia="宋体"/>
          <w:szCs w:val="21"/>
        </w:rPr>
        <w:t>③ 要求全体专任教师具备本专业或相近专业大学本科以上学历（含本科）；专任专业教师应接受过职业教育教学方法论的培训，具有开发职业课程的能力；</w:t>
      </w:r>
    </w:p>
    <w:p>
      <w:pPr>
        <w:spacing w:line="360" w:lineRule="auto"/>
        <w:ind w:firstLine="420" w:firstLineChars="200"/>
        <w:rPr>
          <w:rFonts w:ascii="宋体" w:hAnsi="宋体" w:eastAsia="宋体"/>
          <w:szCs w:val="21"/>
        </w:rPr>
      </w:pPr>
      <w:r>
        <w:rPr>
          <w:rFonts w:hint="eastAsia" w:ascii="宋体" w:hAnsi="宋体" w:eastAsia="宋体"/>
          <w:szCs w:val="21"/>
        </w:rPr>
        <w:t xml:space="preserve">④ 要求专职实训室辅导教师该专业工种高级工以上的资格证书（含高级工）； </w:t>
      </w:r>
    </w:p>
    <w:p>
      <w:pPr>
        <w:spacing w:line="360" w:lineRule="auto"/>
        <w:ind w:firstLine="420" w:firstLineChars="200"/>
        <w:rPr>
          <w:rFonts w:ascii="宋体" w:hAnsi="宋体" w:eastAsia="宋体"/>
          <w:szCs w:val="21"/>
        </w:rPr>
      </w:pPr>
      <w:r>
        <w:rPr>
          <w:rFonts w:hint="eastAsia" w:ascii="宋体" w:hAnsi="宋体" w:eastAsia="宋体"/>
          <w:szCs w:val="21"/>
        </w:rPr>
        <w:t>⑤ 本专业专任教师“双师”资格（具备相关专业职业资格证书或企业经历）的比例要达到60%。</w:t>
      </w:r>
    </w:p>
    <w:p>
      <w:pPr>
        <w:spacing w:line="360" w:lineRule="auto"/>
        <w:ind w:firstLine="422" w:firstLineChars="200"/>
        <w:rPr>
          <w:rFonts w:ascii="宋体" w:hAnsi="宋体" w:eastAsia="宋体"/>
          <w:b/>
          <w:szCs w:val="21"/>
        </w:rPr>
      </w:pPr>
      <w:r>
        <w:rPr>
          <w:rFonts w:hint="eastAsia" w:ascii="宋体" w:hAnsi="宋体" w:eastAsia="宋体"/>
          <w:b/>
          <w:szCs w:val="21"/>
        </w:rPr>
        <w:t xml:space="preserve">3.兼课教师任职资格 </w:t>
      </w:r>
    </w:p>
    <w:p>
      <w:pPr>
        <w:spacing w:line="360" w:lineRule="auto"/>
        <w:ind w:firstLine="420" w:firstLineChars="200"/>
        <w:rPr>
          <w:rFonts w:ascii="宋体" w:hAnsi="宋体" w:eastAsia="宋体"/>
          <w:szCs w:val="21"/>
        </w:rPr>
      </w:pPr>
      <w:r>
        <w:rPr>
          <w:rFonts w:ascii="宋体" w:hAnsi="宋体" w:eastAsia="宋体"/>
          <w:szCs w:val="21"/>
        </w:rPr>
        <w:t>兼职教师原则上应是来自食品生产企业一线技术人员和工程师</w:t>
      </w:r>
      <w:r>
        <w:rPr>
          <w:rFonts w:hint="eastAsia" w:ascii="宋体" w:hAnsi="宋体" w:eastAsia="宋体"/>
          <w:szCs w:val="21"/>
        </w:rPr>
        <w:t>，</w:t>
      </w:r>
      <w:r>
        <w:rPr>
          <w:rFonts w:ascii="宋体" w:hAnsi="宋体" w:eastAsia="宋体"/>
          <w:szCs w:val="21"/>
        </w:rPr>
        <w:t>且具备相应的中级及以上技术职称</w:t>
      </w:r>
      <w:r>
        <w:rPr>
          <w:rFonts w:hint="eastAsia" w:ascii="宋体" w:hAnsi="宋体" w:eastAsia="宋体"/>
          <w:szCs w:val="21"/>
        </w:rPr>
        <w:t>。</w:t>
      </w:r>
      <w:r>
        <w:rPr>
          <w:rFonts w:ascii="宋体" w:hAnsi="宋体" w:eastAsia="宋体"/>
          <w:szCs w:val="21"/>
        </w:rPr>
        <w:t>能独立完成工艺操作</w:t>
      </w:r>
      <w:r>
        <w:rPr>
          <w:rFonts w:hint="eastAsia" w:ascii="宋体" w:hAnsi="宋体" w:eastAsia="宋体"/>
          <w:szCs w:val="21"/>
        </w:rPr>
        <w:t>、</w:t>
      </w:r>
      <w:r>
        <w:rPr>
          <w:rFonts w:ascii="宋体" w:hAnsi="宋体" w:eastAsia="宋体"/>
          <w:szCs w:val="21"/>
        </w:rPr>
        <w:t>设备操作</w:t>
      </w:r>
      <w:r>
        <w:rPr>
          <w:rFonts w:hint="eastAsia" w:ascii="宋体" w:hAnsi="宋体" w:eastAsia="宋体"/>
          <w:szCs w:val="21"/>
        </w:rPr>
        <w:t>、</w:t>
      </w:r>
      <w:r>
        <w:rPr>
          <w:rFonts w:ascii="宋体" w:hAnsi="宋体" w:eastAsia="宋体"/>
          <w:szCs w:val="21"/>
        </w:rPr>
        <w:t>分析检验岗位的现场操作指导</w:t>
      </w:r>
      <w:r>
        <w:rPr>
          <w:rFonts w:hint="eastAsia" w:ascii="宋体" w:hAnsi="宋体" w:eastAsia="宋体"/>
          <w:szCs w:val="21"/>
        </w:rPr>
        <w:t>，</w:t>
      </w:r>
      <w:r>
        <w:rPr>
          <w:rFonts w:ascii="宋体" w:hAnsi="宋体" w:eastAsia="宋体"/>
          <w:szCs w:val="21"/>
        </w:rPr>
        <w:t>能全程参与课程设计</w:t>
      </w:r>
      <w:r>
        <w:rPr>
          <w:rFonts w:hint="eastAsia" w:ascii="宋体" w:hAnsi="宋体" w:eastAsia="宋体"/>
          <w:szCs w:val="21"/>
        </w:rPr>
        <w:t>、</w:t>
      </w:r>
      <w:r>
        <w:rPr>
          <w:rFonts w:ascii="宋体" w:hAnsi="宋体" w:eastAsia="宋体"/>
          <w:szCs w:val="21"/>
        </w:rPr>
        <w:t>实训</w:t>
      </w:r>
      <w:r>
        <w:rPr>
          <w:rFonts w:hint="eastAsia" w:ascii="宋体" w:hAnsi="宋体" w:eastAsia="宋体"/>
          <w:szCs w:val="21"/>
        </w:rPr>
        <w:t>、</w:t>
      </w:r>
      <w:r>
        <w:rPr>
          <w:rFonts w:ascii="宋体" w:hAnsi="宋体" w:eastAsia="宋体"/>
          <w:szCs w:val="21"/>
        </w:rPr>
        <w:t>实习</w:t>
      </w:r>
      <w:r>
        <w:rPr>
          <w:rFonts w:hint="eastAsia" w:ascii="宋体" w:hAnsi="宋体" w:eastAsia="宋体"/>
          <w:szCs w:val="21"/>
        </w:rPr>
        <w:t>、</w:t>
      </w:r>
      <w:r>
        <w:rPr>
          <w:rFonts w:ascii="宋体" w:hAnsi="宋体" w:eastAsia="宋体"/>
          <w:szCs w:val="21"/>
        </w:rPr>
        <w:t>校外毕业论文等教学环节的指导</w:t>
      </w:r>
      <w:r>
        <w:rPr>
          <w:rFonts w:hint="eastAsia" w:ascii="宋体" w:hAnsi="宋体" w:eastAsia="宋体"/>
          <w:szCs w:val="21"/>
        </w:rPr>
        <w:t>，</w:t>
      </w:r>
      <w:r>
        <w:rPr>
          <w:rFonts w:ascii="宋体" w:hAnsi="宋体" w:eastAsia="宋体"/>
          <w:szCs w:val="21"/>
        </w:rPr>
        <w:t>能积极参与专业建设和课程开发</w:t>
      </w:r>
      <w:r>
        <w:rPr>
          <w:rFonts w:hint="eastAsia" w:ascii="宋体" w:hAnsi="宋体" w:eastAsia="宋体"/>
          <w:szCs w:val="21"/>
        </w:rPr>
        <w:t>，</w:t>
      </w:r>
      <w:r>
        <w:rPr>
          <w:rFonts w:ascii="宋体" w:hAnsi="宋体" w:eastAsia="宋体"/>
          <w:szCs w:val="21"/>
        </w:rPr>
        <w:t>逐步增加兼职教师承担专业课与素质教育课学时的比例。</w:t>
      </w:r>
    </w:p>
    <w:p>
      <w:pPr>
        <w:spacing w:line="360" w:lineRule="auto"/>
        <w:ind w:firstLine="420" w:firstLineChars="200"/>
        <w:rPr>
          <w:rFonts w:ascii="宋体" w:hAnsi="宋体" w:eastAsia="宋体"/>
          <w:szCs w:val="21"/>
        </w:rPr>
      </w:pPr>
      <w:r>
        <w:rPr>
          <w:rFonts w:hint="eastAsia" w:ascii="宋体" w:hAnsi="宋体" w:eastAsia="宋体"/>
          <w:szCs w:val="21"/>
        </w:rPr>
        <w:t>（1） 要求校外兼职教师具备本专业工种高级工以上的资格证书（含高级工）；</w:t>
      </w:r>
    </w:p>
    <w:p>
      <w:pPr>
        <w:spacing w:line="360" w:lineRule="auto"/>
        <w:ind w:firstLine="420" w:firstLineChars="200"/>
        <w:rPr>
          <w:rFonts w:ascii="宋体" w:hAnsi="宋体" w:eastAsia="宋体"/>
          <w:szCs w:val="21"/>
        </w:rPr>
      </w:pPr>
      <w:r>
        <w:rPr>
          <w:rFonts w:hint="eastAsia" w:ascii="宋体" w:hAnsi="宋体" w:eastAsia="宋体"/>
          <w:szCs w:val="21"/>
        </w:rPr>
        <w:t>（2）校外兼职教师要求具有5年以上本行业的一线工作经验；</w:t>
      </w:r>
    </w:p>
    <w:p>
      <w:pPr>
        <w:spacing w:line="360" w:lineRule="auto"/>
        <w:ind w:firstLine="420" w:firstLineChars="200"/>
        <w:rPr>
          <w:rFonts w:ascii="宋体" w:hAnsi="宋体" w:eastAsia="宋体"/>
          <w:szCs w:val="21"/>
        </w:rPr>
      </w:pPr>
      <w:r>
        <w:rPr>
          <w:rFonts w:hint="eastAsia" w:ascii="宋体" w:hAnsi="宋体" w:eastAsia="宋体"/>
          <w:szCs w:val="21"/>
        </w:rPr>
        <w:t xml:space="preserve">（3） 要求校外兼职教师为企业一线技术主管或单位技术主管。 </w:t>
      </w:r>
    </w:p>
    <w:p>
      <w:pPr>
        <w:spacing w:line="360" w:lineRule="auto"/>
        <w:ind w:firstLine="422" w:firstLineChars="200"/>
        <w:rPr>
          <w:rFonts w:ascii="宋体" w:hAnsi="宋体" w:eastAsia="宋体"/>
          <w:b/>
          <w:szCs w:val="21"/>
        </w:rPr>
      </w:pPr>
      <w:r>
        <w:rPr>
          <w:rFonts w:hint="eastAsia" w:ascii="宋体" w:hAnsi="宋体" w:eastAsia="宋体"/>
          <w:b/>
          <w:szCs w:val="21"/>
        </w:rPr>
        <w:t xml:space="preserve">4.外聘兼职兼课教师任职资格 </w:t>
      </w:r>
    </w:p>
    <w:p>
      <w:pPr>
        <w:spacing w:line="360" w:lineRule="auto"/>
        <w:ind w:firstLine="420" w:firstLineChars="200"/>
        <w:rPr>
          <w:rFonts w:ascii="宋体" w:hAnsi="宋体" w:eastAsia="宋体"/>
          <w:szCs w:val="21"/>
        </w:rPr>
      </w:pPr>
      <w:r>
        <w:rPr>
          <w:rFonts w:hint="eastAsia" w:ascii="宋体" w:hAnsi="宋体" w:eastAsia="宋体"/>
          <w:szCs w:val="21"/>
        </w:rPr>
        <w:t xml:space="preserve">（1）校外兼职教师占专业教师总数30%左右，承担全部学时20%左右教学任务。 </w:t>
      </w:r>
    </w:p>
    <w:p>
      <w:pPr>
        <w:spacing w:line="360" w:lineRule="auto"/>
        <w:ind w:firstLine="420" w:firstLineChars="200"/>
        <w:rPr>
          <w:rFonts w:ascii="宋体" w:hAnsi="宋体" w:eastAsia="宋体"/>
          <w:szCs w:val="21"/>
        </w:rPr>
      </w:pPr>
      <w:r>
        <w:rPr>
          <w:rFonts w:hint="eastAsia" w:ascii="宋体" w:hAnsi="宋体" w:eastAsia="宋体"/>
          <w:szCs w:val="21"/>
        </w:rPr>
        <w:t xml:space="preserve">（2）具有良好的师德，较强的敬业精神，具有一定的教育教学经验，熟悉高等教育的教学方法。 </w:t>
      </w:r>
    </w:p>
    <w:p>
      <w:pPr>
        <w:spacing w:line="360" w:lineRule="auto"/>
        <w:ind w:firstLine="420" w:firstLineChars="200"/>
        <w:rPr>
          <w:rFonts w:ascii="宋体" w:hAnsi="宋体" w:eastAsia="宋体"/>
          <w:szCs w:val="21"/>
        </w:rPr>
      </w:pPr>
      <w:r>
        <w:rPr>
          <w:rFonts w:hint="eastAsia" w:ascii="宋体" w:hAnsi="宋体" w:eastAsia="宋体"/>
          <w:szCs w:val="21"/>
        </w:rPr>
        <w:t xml:space="preserve">（3）具有5年以上本专业工作经历。 </w:t>
      </w:r>
    </w:p>
    <w:p>
      <w:pPr>
        <w:spacing w:line="360" w:lineRule="auto"/>
        <w:ind w:firstLine="420" w:firstLineChars="200"/>
        <w:rPr>
          <w:rFonts w:ascii="宋体" w:hAnsi="宋体" w:eastAsia="宋体"/>
          <w:szCs w:val="21"/>
        </w:rPr>
      </w:pPr>
      <w:r>
        <w:rPr>
          <w:rFonts w:hint="eastAsia" w:ascii="宋体" w:hAnsi="宋体" w:eastAsia="宋体"/>
          <w:szCs w:val="21"/>
        </w:rPr>
        <w:t xml:space="preserve">（4）具有中级(含)专业技术职称或硕士(含)以上学位或大中型企业中层以上管理人员，专业知识水平较高。 </w:t>
      </w:r>
    </w:p>
    <w:p>
      <w:pPr>
        <w:spacing w:line="360" w:lineRule="auto"/>
        <w:ind w:firstLine="420" w:firstLineChars="200"/>
        <w:rPr>
          <w:rFonts w:ascii="宋体" w:hAnsi="宋体" w:eastAsia="宋体"/>
          <w:szCs w:val="21"/>
        </w:rPr>
      </w:pPr>
      <w:r>
        <w:rPr>
          <w:rFonts w:hint="eastAsia" w:ascii="宋体" w:hAnsi="宋体" w:eastAsia="宋体"/>
          <w:szCs w:val="21"/>
        </w:rPr>
        <w:t xml:space="preserve">（5）具有较强的语言表达能力和课堂组织能力。 </w:t>
      </w:r>
    </w:p>
    <w:p>
      <w:pPr>
        <w:spacing w:line="360" w:lineRule="auto"/>
        <w:ind w:firstLine="420" w:firstLineChars="200"/>
        <w:rPr>
          <w:rFonts w:ascii="宋体" w:hAnsi="宋体" w:eastAsia="宋体"/>
          <w:szCs w:val="21"/>
        </w:rPr>
      </w:pPr>
      <w:r>
        <w:rPr>
          <w:rFonts w:hint="eastAsia" w:ascii="宋体" w:hAnsi="宋体" w:eastAsia="宋体"/>
          <w:szCs w:val="21"/>
        </w:rPr>
        <w:t>（6）具有完成课堂讲授、实习指导、论文指导等教学任务的充沛精力和充足时间。</w:t>
      </w:r>
    </w:p>
    <w:p>
      <w:pPr>
        <w:adjustRightInd w:val="0"/>
        <w:spacing w:line="360" w:lineRule="auto"/>
        <w:ind w:firstLine="480" w:firstLineChars="200"/>
        <w:outlineLvl w:val="2"/>
        <w:rPr>
          <w:rFonts w:ascii="黑体" w:hAnsi="黑体" w:eastAsia="黑体" w:cs="Times New Roman"/>
          <w:sz w:val="24"/>
          <w:szCs w:val="24"/>
        </w:rPr>
      </w:pPr>
      <w:r>
        <w:rPr>
          <w:rFonts w:hint="eastAsia" w:ascii="黑体" w:hAnsi="黑体" w:eastAsia="黑体" w:cs="Times New Roman"/>
          <w:sz w:val="24"/>
          <w:szCs w:val="24"/>
        </w:rPr>
        <w:t>（二）</w:t>
      </w:r>
      <w:r>
        <w:rPr>
          <w:rFonts w:ascii="黑体" w:hAnsi="黑体" w:eastAsia="黑体" w:cs="Times New Roman"/>
          <w:sz w:val="24"/>
          <w:szCs w:val="24"/>
        </w:rPr>
        <w:t>教学设施</w:t>
      </w:r>
    </w:p>
    <w:p>
      <w:pPr>
        <w:spacing w:line="360" w:lineRule="auto"/>
        <w:ind w:firstLine="630" w:firstLineChars="300"/>
        <w:rPr>
          <w:rFonts w:asciiTheme="minorEastAsia" w:hAnsiTheme="minorEastAsia"/>
          <w:b/>
          <w:szCs w:val="21"/>
        </w:rPr>
      </w:pPr>
      <w:r>
        <w:rPr>
          <w:rFonts w:hint="eastAsia" w:asciiTheme="minorEastAsia" w:hAnsiTheme="minorEastAsia"/>
          <w:b/>
          <w:szCs w:val="21"/>
        </w:rPr>
        <w:t xml:space="preserve">1.校内外实训条件 </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（1）校内实验实训基本条件</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根据</w:t>
      </w:r>
      <w:r>
        <w:rPr>
          <w:rFonts w:hint="eastAsia" w:ascii="Times New Roman" w:hAnsi="Times New Roman" w:eastAsia="宋体" w:cs="Times New Roman"/>
          <w:szCs w:val="21"/>
        </w:rPr>
        <w:t>食品智能加工技术</w:t>
      </w:r>
      <w:r>
        <w:rPr>
          <w:rFonts w:ascii="Times New Roman" w:hAnsi="Times New Roman" w:eastAsia="宋体" w:cs="Times New Roman"/>
          <w:szCs w:val="21"/>
        </w:rPr>
        <w:t>专业课程设置和教学要求，应设置满足教学要求的基础课教学实验室和专业实训基地（室）。校内实验实训设施可以本专业独立配置的，也可以是与相关专业共享。校内实验实训仪器设备配置见表</w:t>
      </w:r>
      <w:r>
        <w:rPr>
          <w:rFonts w:hint="eastAsia" w:ascii="Times New Roman" w:hAnsi="Times New Roman" w:eastAsia="宋体" w:cs="Times New Roman"/>
          <w:szCs w:val="21"/>
        </w:rPr>
        <w:t>九</w:t>
      </w:r>
      <w:r>
        <w:rPr>
          <w:rFonts w:ascii="Times New Roman" w:hAnsi="Times New Roman" w:eastAsia="宋体" w:cs="Times New Roman"/>
          <w:szCs w:val="21"/>
        </w:rPr>
        <w:t>。</w:t>
      </w:r>
    </w:p>
    <w:p>
      <w:pPr>
        <w:spacing w:line="360" w:lineRule="auto"/>
        <w:ind w:firstLine="420" w:firstLineChars="200"/>
        <w:jc w:val="center"/>
        <w:rPr>
          <w:rFonts w:ascii="Times New Roman" w:hAnsi="Times New Roman" w:eastAsia="宋体" w:cs="Times New Roman"/>
          <w:szCs w:val="21"/>
        </w:rPr>
      </w:pPr>
      <w:r>
        <w:rPr>
          <w:rFonts w:ascii="Times New Roman" w:hAnsi="Times New Roman" w:eastAsia="宋体" w:cs="Times New Roman"/>
          <w:szCs w:val="21"/>
        </w:rPr>
        <w:t>表</w:t>
      </w:r>
      <w:r>
        <w:rPr>
          <w:rFonts w:hint="eastAsia" w:ascii="Times New Roman" w:hAnsi="Times New Roman" w:eastAsia="宋体" w:cs="Times New Roman"/>
          <w:szCs w:val="21"/>
        </w:rPr>
        <w:t xml:space="preserve">九 </w:t>
      </w:r>
      <w:r>
        <w:rPr>
          <w:rFonts w:ascii="Times New Roman" w:hAnsi="Times New Roman" w:eastAsia="宋体" w:cs="Times New Roman"/>
          <w:szCs w:val="21"/>
        </w:rPr>
        <w:t>校内实验实训仪器设备配置</w:t>
      </w:r>
      <w:r>
        <w:rPr>
          <w:rFonts w:hint="eastAsia" w:ascii="Times New Roman" w:hAnsi="Times New Roman" w:eastAsia="宋体" w:cs="Times New Roman"/>
          <w:szCs w:val="21"/>
        </w:rPr>
        <w:t>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8"/>
        <w:gridCol w:w="840"/>
        <w:gridCol w:w="960"/>
        <w:gridCol w:w="1200"/>
        <w:gridCol w:w="1320"/>
        <w:gridCol w:w="1200"/>
        <w:gridCol w:w="960"/>
        <w:gridCol w:w="1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blHeader/>
          <w:jc w:val="center"/>
        </w:trPr>
        <w:tc>
          <w:tcPr>
            <w:tcW w:w="588" w:type="dxa"/>
            <w:vMerge w:val="restart"/>
            <w:vAlign w:val="center"/>
          </w:tcPr>
          <w:p>
            <w:pPr>
              <w:pStyle w:val="39"/>
              <w:rPr>
                <w:rFonts w:ascii="Times New Roman" w:hAnsi="Times New Roman"/>
                <w:szCs w:val="21"/>
              </w:rPr>
            </w:pPr>
            <w:r>
              <w:rPr>
                <w:rFonts w:ascii="Times New Roman" w:hAnsi="Times New Roman"/>
                <w:szCs w:val="21"/>
              </w:rPr>
              <w:t>序号</w:t>
            </w:r>
          </w:p>
        </w:tc>
        <w:tc>
          <w:tcPr>
            <w:tcW w:w="840" w:type="dxa"/>
            <w:vMerge w:val="restart"/>
            <w:vAlign w:val="center"/>
          </w:tcPr>
          <w:p>
            <w:pPr>
              <w:pStyle w:val="39"/>
              <w:rPr>
                <w:rFonts w:ascii="Times New Roman" w:hAnsi="Times New Roman"/>
                <w:szCs w:val="21"/>
              </w:rPr>
            </w:pPr>
            <w:r>
              <w:rPr>
                <w:rFonts w:ascii="Times New Roman" w:hAnsi="Times New Roman"/>
                <w:szCs w:val="21"/>
              </w:rPr>
              <w:t>实训室名称</w:t>
            </w:r>
          </w:p>
        </w:tc>
        <w:tc>
          <w:tcPr>
            <w:tcW w:w="960" w:type="dxa"/>
            <w:vMerge w:val="restart"/>
            <w:vAlign w:val="center"/>
          </w:tcPr>
          <w:p>
            <w:pPr>
              <w:pStyle w:val="39"/>
              <w:rPr>
                <w:rFonts w:ascii="Times New Roman" w:hAnsi="Times New Roman"/>
                <w:szCs w:val="21"/>
              </w:rPr>
            </w:pPr>
            <w:r>
              <w:rPr>
                <w:rFonts w:ascii="Times New Roman" w:hAnsi="Times New Roman"/>
                <w:szCs w:val="21"/>
              </w:rPr>
              <w:t>现有建筑面积（m</w:t>
            </w:r>
            <w:r>
              <w:rPr>
                <w:rFonts w:ascii="Times New Roman" w:hAnsi="Times New Roman"/>
                <w:szCs w:val="21"/>
                <w:vertAlign w:val="superscript"/>
              </w:rPr>
              <w:t>2</w:t>
            </w:r>
            <w:r>
              <w:rPr>
                <w:rFonts w:ascii="Times New Roman" w:hAnsi="Times New Roman"/>
                <w:szCs w:val="21"/>
              </w:rPr>
              <w:t>）</w:t>
            </w:r>
          </w:p>
        </w:tc>
        <w:tc>
          <w:tcPr>
            <w:tcW w:w="1200" w:type="dxa"/>
            <w:vMerge w:val="restart"/>
            <w:vAlign w:val="center"/>
          </w:tcPr>
          <w:p>
            <w:pPr>
              <w:pStyle w:val="39"/>
              <w:rPr>
                <w:rFonts w:ascii="Times New Roman" w:hAnsi="Times New Roman"/>
                <w:szCs w:val="21"/>
              </w:rPr>
            </w:pPr>
            <w:r>
              <w:rPr>
                <w:rFonts w:ascii="Times New Roman" w:hAnsi="Times New Roman"/>
                <w:szCs w:val="21"/>
              </w:rPr>
              <w:t>现有设备价值（万元）</w:t>
            </w:r>
          </w:p>
        </w:tc>
        <w:tc>
          <w:tcPr>
            <w:tcW w:w="3480" w:type="dxa"/>
            <w:gridSpan w:val="3"/>
            <w:vAlign w:val="center"/>
          </w:tcPr>
          <w:p>
            <w:pPr>
              <w:pStyle w:val="39"/>
              <w:rPr>
                <w:rFonts w:ascii="Times New Roman" w:hAnsi="Times New Roman"/>
                <w:szCs w:val="21"/>
              </w:rPr>
            </w:pPr>
            <w:r>
              <w:rPr>
                <w:rFonts w:ascii="Times New Roman" w:hAnsi="Times New Roman"/>
                <w:szCs w:val="21"/>
              </w:rPr>
              <w:t>现有主要设备</w:t>
            </w:r>
          </w:p>
        </w:tc>
        <w:tc>
          <w:tcPr>
            <w:tcW w:w="1454" w:type="dxa"/>
            <w:vMerge w:val="restart"/>
            <w:vAlign w:val="center"/>
          </w:tcPr>
          <w:p>
            <w:pPr>
              <w:pStyle w:val="39"/>
              <w:rPr>
                <w:rFonts w:ascii="Times New Roman" w:hAnsi="Times New Roman"/>
                <w:szCs w:val="21"/>
              </w:rPr>
            </w:pPr>
            <w:r>
              <w:rPr>
                <w:rFonts w:ascii="Times New Roman" w:hAnsi="Times New Roman"/>
                <w:szCs w:val="21"/>
              </w:rPr>
              <w:t>主要实训项目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blHeader/>
          <w:jc w:val="center"/>
        </w:trPr>
        <w:tc>
          <w:tcPr>
            <w:tcW w:w="588" w:type="dxa"/>
            <w:vMerge w:val="continue"/>
            <w:vAlign w:val="center"/>
          </w:tcPr>
          <w:p>
            <w:pPr>
              <w:pStyle w:val="39"/>
              <w:rPr>
                <w:rFonts w:ascii="Times New Roman" w:hAnsi="Times New Roman"/>
                <w:szCs w:val="21"/>
              </w:rPr>
            </w:pPr>
          </w:p>
        </w:tc>
        <w:tc>
          <w:tcPr>
            <w:tcW w:w="840" w:type="dxa"/>
            <w:vMerge w:val="continue"/>
            <w:vAlign w:val="center"/>
          </w:tcPr>
          <w:p>
            <w:pPr>
              <w:pStyle w:val="39"/>
              <w:rPr>
                <w:rFonts w:ascii="Times New Roman" w:hAnsi="Times New Roman"/>
                <w:szCs w:val="21"/>
              </w:rPr>
            </w:pPr>
          </w:p>
        </w:tc>
        <w:tc>
          <w:tcPr>
            <w:tcW w:w="960" w:type="dxa"/>
            <w:vMerge w:val="continue"/>
            <w:vAlign w:val="center"/>
          </w:tcPr>
          <w:p>
            <w:pPr>
              <w:pStyle w:val="39"/>
              <w:rPr>
                <w:rFonts w:ascii="Times New Roman" w:hAnsi="Times New Roman"/>
                <w:szCs w:val="21"/>
              </w:rPr>
            </w:pPr>
          </w:p>
        </w:tc>
        <w:tc>
          <w:tcPr>
            <w:tcW w:w="1200" w:type="dxa"/>
            <w:vMerge w:val="continue"/>
            <w:vAlign w:val="center"/>
          </w:tcPr>
          <w:p>
            <w:pPr>
              <w:pStyle w:val="39"/>
              <w:rPr>
                <w:rFonts w:ascii="Times New Roman" w:hAnsi="Times New Roman"/>
                <w:szCs w:val="21"/>
              </w:rPr>
            </w:pPr>
          </w:p>
        </w:tc>
        <w:tc>
          <w:tcPr>
            <w:tcW w:w="1320" w:type="dxa"/>
            <w:vAlign w:val="center"/>
          </w:tcPr>
          <w:p>
            <w:pPr>
              <w:pStyle w:val="39"/>
              <w:rPr>
                <w:rFonts w:ascii="Times New Roman" w:hAnsi="Times New Roman"/>
                <w:szCs w:val="21"/>
              </w:rPr>
            </w:pPr>
            <w:r>
              <w:rPr>
                <w:rFonts w:ascii="Times New Roman" w:hAnsi="Times New Roman"/>
                <w:szCs w:val="21"/>
              </w:rPr>
              <w:t>名称</w:t>
            </w:r>
          </w:p>
        </w:tc>
        <w:tc>
          <w:tcPr>
            <w:tcW w:w="1200" w:type="dxa"/>
            <w:vAlign w:val="center"/>
          </w:tcPr>
          <w:p>
            <w:pPr>
              <w:pStyle w:val="39"/>
              <w:rPr>
                <w:rFonts w:ascii="Times New Roman" w:hAnsi="Times New Roman"/>
                <w:szCs w:val="21"/>
              </w:rPr>
            </w:pPr>
            <w:r>
              <w:rPr>
                <w:rFonts w:ascii="Times New Roman" w:hAnsi="Times New Roman"/>
                <w:szCs w:val="21"/>
              </w:rPr>
              <w:t>单价（万元）</w:t>
            </w:r>
          </w:p>
        </w:tc>
        <w:tc>
          <w:tcPr>
            <w:tcW w:w="960" w:type="dxa"/>
            <w:vAlign w:val="center"/>
          </w:tcPr>
          <w:p>
            <w:pPr>
              <w:pStyle w:val="39"/>
              <w:rPr>
                <w:rFonts w:ascii="Times New Roman" w:hAnsi="Times New Roman"/>
                <w:szCs w:val="21"/>
              </w:rPr>
            </w:pPr>
            <w:r>
              <w:rPr>
                <w:rFonts w:ascii="Times New Roman" w:hAnsi="Times New Roman"/>
                <w:szCs w:val="21"/>
              </w:rPr>
              <w:t>台套数</w:t>
            </w:r>
          </w:p>
        </w:tc>
        <w:tc>
          <w:tcPr>
            <w:tcW w:w="1454" w:type="dxa"/>
            <w:vMerge w:val="continue"/>
            <w:vAlign w:val="center"/>
          </w:tcPr>
          <w:p>
            <w:pPr>
              <w:pStyle w:val="39"/>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8" w:type="dxa"/>
            <w:vMerge w:val="restart"/>
            <w:vAlign w:val="center"/>
          </w:tcPr>
          <w:p>
            <w:pPr>
              <w:pStyle w:val="39"/>
              <w:rPr>
                <w:rFonts w:ascii="Times New Roman" w:hAnsi="Times New Roman"/>
                <w:szCs w:val="21"/>
              </w:rPr>
            </w:pPr>
            <w:r>
              <w:rPr>
                <w:rFonts w:ascii="Times New Roman" w:hAnsi="Times New Roman"/>
                <w:szCs w:val="21"/>
              </w:rPr>
              <w:t>1</w:t>
            </w:r>
          </w:p>
        </w:tc>
        <w:tc>
          <w:tcPr>
            <w:tcW w:w="840" w:type="dxa"/>
            <w:vMerge w:val="restart"/>
            <w:vAlign w:val="center"/>
          </w:tcPr>
          <w:p>
            <w:pPr>
              <w:pStyle w:val="39"/>
              <w:rPr>
                <w:rFonts w:ascii="Times New Roman" w:hAnsi="Times New Roman"/>
                <w:szCs w:val="21"/>
              </w:rPr>
            </w:pPr>
            <w:r>
              <w:rPr>
                <w:rFonts w:ascii="Times New Roman" w:hAnsi="Times New Roman"/>
                <w:szCs w:val="21"/>
              </w:rPr>
              <w:t>基础化学实训室</w:t>
            </w:r>
          </w:p>
        </w:tc>
        <w:tc>
          <w:tcPr>
            <w:tcW w:w="960" w:type="dxa"/>
            <w:vMerge w:val="restart"/>
            <w:vAlign w:val="center"/>
          </w:tcPr>
          <w:p>
            <w:pPr>
              <w:pStyle w:val="39"/>
              <w:rPr>
                <w:rFonts w:ascii="Times New Roman" w:hAnsi="Times New Roman"/>
                <w:szCs w:val="21"/>
              </w:rPr>
            </w:pPr>
            <w:r>
              <w:rPr>
                <w:rFonts w:ascii="Times New Roman" w:hAnsi="Times New Roman"/>
                <w:szCs w:val="21"/>
              </w:rPr>
              <w:t>286</w:t>
            </w:r>
          </w:p>
        </w:tc>
        <w:tc>
          <w:tcPr>
            <w:tcW w:w="1200" w:type="dxa"/>
            <w:vMerge w:val="restart"/>
            <w:vAlign w:val="center"/>
          </w:tcPr>
          <w:p>
            <w:pPr>
              <w:pStyle w:val="39"/>
              <w:rPr>
                <w:rFonts w:ascii="Times New Roman" w:hAnsi="Times New Roman"/>
                <w:szCs w:val="21"/>
              </w:rPr>
            </w:pPr>
            <w:r>
              <w:rPr>
                <w:rFonts w:ascii="Times New Roman" w:hAnsi="Times New Roman"/>
                <w:szCs w:val="21"/>
              </w:rPr>
              <w:t>12.6</w:t>
            </w:r>
          </w:p>
        </w:tc>
        <w:tc>
          <w:tcPr>
            <w:tcW w:w="1320" w:type="dxa"/>
            <w:vAlign w:val="center"/>
          </w:tcPr>
          <w:p>
            <w:pPr>
              <w:pStyle w:val="39"/>
              <w:rPr>
                <w:rFonts w:ascii="Times New Roman" w:hAnsi="Times New Roman"/>
                <w:szCs w:val="21"/>
              </w:rPr>
            </w:pPr>
            <w:r>
              <w:rPr>
                <w:rFonts w:ascii="Times New Roman" w:hAnsi="Times New Roman"/>
                <w:szCs w:val="21"/>
              </w:rPr>
              <w:t>马弗炉</w:t>
            </w:r>
          </w:p>
        </w:tc>
        <w:tc>
          <w:tcPr>
            <w:tcW w:w="1200" w:type="dxa"/>
            <w:vAlign w:val="center"/>
          </w:tcPr>
          <w:p>
            <w:pPr>
              <w:pStyle w:val="39"/>
              <w:rPr>
                <w:rFonts w:ascii="Times New Roman" w:hAnsi="Times New Roman"/>
                <w:szCs w:val="21"/>
              </w:rPr>
            </w:pPr>
            <w:r>
              <w:rPr>
                <w:rFonts w:ascii="Times New Roman" w:hAnsi="Times New Roman"/>
                <w:szCs w:val="21"/>
              </w:rPr>
              <w:t>1.2</w:t>
            </w:r>
          </w:p>
        </w:tc>
        <w:tc>
          <w:tcPr>
            <w:tcW w:w="960" w:type="dxa"/>
            <w:vAlign w:val="center"/>
          </w:tcPr>
          <w:p>
            <w:pPr>
              <w:pStyle w:val="39"/>
              <w:rPr>
                <w:rFonts w:ascii="Times New Roman" w:hAnsi="Times New Roman"/>
                <w:szCs w:val="21"/>
              </w:rPr>
            </w:pPr>
            <w:r>
              <w:rPr>
                <w:rFonts w:ascii="Times New Roman" w:hAnsi="Times New Roman"/>
                <w:szCs w:val="21"/>
              </w:rPr>
              <w:t>2</w:t>
            </w:r>
          </w:p>
        </w:tc>
        <w:tc>
          <w:tcPr>
            <w:tcW w:w="1454" w:type="dxa"/>
            <w:vMerge w:val="restart"/>
            <w:vAlign w:val="center"/>
          </w:tcPr>
          <w:p>
            <w:pPr>
              <w:pStyle w:val="39"/>
              <w:rPr>
                <w:rFonts w:ascii="Times New Roman" w:hAnsi="Times New Roman"/>
                <w:szCs w:val="21"/>
              </w:rPr>
            </w:pPr>
            <w:r>
              <w:rPr>
                <w:rFonts w:ascii="Times New Roman" w:hAnsi="Times New Roman"/>
                <w:szCs w:val="21"/>
              </w:rPr>
              <w:t>1.化学实验基本操作技术</w:t>
            </w:r>
          </w:p>
          <w:p>
            <w:pPr>
              <w:pStyle w:val="39"/>
              <w:rPr>
                <w:rFonts w:ascii="Times New Roman" w:hAnsi="Times New Roman"/>
                <w:szCs w:val="21"/>
              </w:rPr>
            </w:pPr>
            <w:r>
              <w:rPr>
                <w:rFonts w:ascii="Times New Roman" w:hAnsi="Times New Roman"/>
                <w:szCs w:val="21"/>
              </w:rPr>
              <w:t xml:space="preserve"> 2.常见物理常数及性能测定</w:t>
            </w:r>
          </w:p>
          <w:p>
            <w:pPr>
              <w:pStyle w:val="39"/>
              <w:rPr>
                <w:rFonts w:ascii="Times New Roman" w:hAnsi="Times New Roman"/>
                <w:szCs w:val="21"/>
              </w:rPr>
            </w:pPr>
            <w:r>
              <w:rPr>
                <w:rFonts w:ascii="Times New Roman" w:hAnsi="Times New Roman"/>
                <w:szCs w:val="21"/>
              </w:rPr>
              <w:t>3.有机物合成技术</w:t>
            </w:r>
          </w:p>
          <w:p>
            <w:pPr>
              <w:pStyle w:val="39"/>
              <w:rPr>
                <w:rFonts w:ascii="Times New Roman" w:hAnsi="Times New Roman"/>
                <w:szCs w:val="21"/>
              </w:rPr>
            </w:pPr>
            <w:r>
              <w:rPr>
                <w:rFonts w:ascii="Times New Roman" w:hAnsi="Times New Roman"/>
                <w:szCs w:val="21"/>
              </w:rPr>
              <w:t>4.化学分析测定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8" w:type="dxa"/>
            <w:vMerge w:val="continue"/>
            <w:vAlign w:val="center"/>
          </w:tcPr>
          <w:p>
            <w:pPr>
              <w:pStyle w:val="39"/>
              <w:rPr>
                <w:rFonts w:ascii="Times New Roman" w:hAnsi="Times New Roman"/>
                <w:szCs w:val="21"/>
              </w:rPr>
            </w:pPr>
          </w:p>
        </w:tc>
        <w:tc>
          <w:tcPr>
            <w:tcW w:w="840" w:type="dxa"/>
            <w:vMerge w:val="continue"/>
            <w:vAlign w:val="center"/>
          </w:tcPr>
          <w:p>
            <w:pPr>
              <w:pStyle w:val="39"/>
              <w:rPr>
                <w:rFonts w:ascii="Times New Roman" w:hAnsi="Times New Roman"/>
                <w:szCs w:val="21"/>
              </w:rPr>
            </w:pPr>
          </w:p>
        </w:tc>
        <w:tc>
          <w:tcPr>
            <w:tcW w:w="960" w:type="dxa"/>
            <w:vMerge w:val="continue"/>
            <w:vAlign w:val="center"/>
          </w:tcPr>
          <w:p>
            <w:pPr>
              <w:pStyle w:val="39"/>
              <w:rPr>
                <w:rFonts w:ascii="Times New Roman" w:hAnsi="Times New Roman"/>
                <w:szCs w:val="21"/>
              </w:rPr>
            </w:pPr>
          </w:p>
        </w:tc>
        <w:tc>
          <w:tcPr>
            <w:tcW w:w="1200" w:type="dxa"/>
            <w:vMerge w:val="continue"/>
            <w:vAlign w:val="center"/>
          </w:tcPr>
          <w:p>
            <w:pPr>
              <w:pStyle w:val="39"/>
              <w:rPr>
                <w:rFonts w:ascii="Times New Roman" w:hAnsi="Times New Roman"/>
                <w:szCs w:val="21"/>
              </w:rPr>
            </w:pPr>
          </w:p>
        </w:tc>
        <w:tc>
          <w:tcPr>
            <w:tcW w:w="1320" w:type="dxa"/>
            <w:vAlign w:val="center"/>
          </w:tcPr>
          <w:p>
            <w:pPr>
              <w:pStyle w:val="39"/>
              <w:rPr>
                <w:rFonts w:ascii="Times New Roman" w:hAnsi="Times New Roman"/>
                <w:szCs w:val="21"/>
              </w:rPr>
            </w:pPr>
            <w:r>
              <w:rPr>
                <w:rFonts w:ascii="Times New Roman" w:hAnsi="Times New Roman"/>
                <w:szCs w:val="21"/>
              </w:rPr>
              <w:t>电子超纯水机</w:t>
            </w:r>
          </w:p>
        </w:tc>
        <w:tc>
          <w:tcPr>
            <w:tcW w:w="1200" w:type="dxa"/>
            <w:vAlign w:val="center"/>
          </w:tcPr>
          <w:p>
            <w:pPr>
              <w:pStyle w:val="39"/>
              <w:rPr>
                <w:rFonts w:ascii="Times New Roman" w:hAnsi="Times New Roman"/>
                <w:szCs w:val="21"/>
              </w:rPr>
            </w:pPr>
            <w:r>
              <w:rPr>
                <w:rFonts w:ascii="Times New Roman" w:hAnsi="Times New Roman"/>
                <w:szCs w:val="21"/>
              </w:rPr>
              <w:t>2.8</w:t>
            </w:r>
          </w:p>
        </w:tc>
        <w:tc>
          <w:tcPr>
            <w:tcW w:w="960" w:type="dxa"/>
            <w:vAlign w:val="center"/>
          </w:tcPr>
          <w:p>
            <w:pPr>
              <w:pStyle w:val="39"/>
              <w:rPr>
                <w:rFonts w:ascii="Times New Roman" w:hAnsi="Times New Roman"/>
                <w:szCs w:val="21"/>
              </w:rPr>
            </w:pPr>
            <w:r>
              <w:rPr>
                <w:rFonts w:ascii="Times New Roman" w:hAnsi="Times New Roman"/>
                <w:szCs w:val="21"/>
              </w:rPr>
              <w:t>1</w:t>
            </w:r>
          </w:p>
        </w:tc>
        <w:tc>
          <w:tcPr>
            <w:tcW w:w="1454" w:type="dxa"/>
            <w:vMerge w:val="continue"/>
            <w:vAlign w:val="center"/>
          </w:tcPr>
          <w:p>
            <w:pPr>
              <w:pStyle w:val="39"/>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8" w:type="dxa"/>
            <w:vMerge w:val="continue"/>
            <w:vAlign w:val="center"/>
          </w:tcPr>
          <w:p>
            <w:pPr>
              <w:pStyle w:val="39"/>
              <w:rPr>
                <w:rFonts w:ascii="Times New Roman" w:hAnsi="Times New Roman"/>
                <w:szCs w:val="21"/>
              </w:rPr>
            </w:pPr>
          </w:p>
        </w:tc>
        <w:tc>
          <w:tcPr>
            <w:tcW w:w="840" w:type="dxa"/>
            <w:vMerge w:val="continue"/>
            <w:vAlign w:val="center"/>
          </w:tcPr>
          <w:p>
            <w:pPr>
              <w:pStyle w:val="39"/>
              <w:rPr>
                <w:rFonts w:ascii="Times New Roman" w:hAnsi="Times New Roman"/>
                <w:szCs w:val="21"/>
              </w:rPr>
            </w:pPr>
          </w:p>
        </w:tc>
        <w:tc>
          <w:tcPr>
            <w:tcW w:w="960" w:type="dxa"/>
            <w:vMerge w:val="continue"/>
            <w:vAlign w:val="center"/>
          </w:tcPr>
          <w:p>
            <w:pPr>
              <w:pStyle w:val="39"/>
              <w:rPr>
                <w:rFonts w:ascii="Times New Roman" w:hAnsi="Times New Roman"/>
                <w:szCs w:val="21"/>
              </w:rPr>
            </w:pPr>
          </w:p>
        </w:tc>
        <w:tc>
          <w:tcPr>
            <w:tcW w:w="1200" w:type="dxa"/>
            <w:vMerge w:val="continue"/>
            <w:vAlign w:val="center"/>
          </w:tcPr>
          <w:p>
            <w:pPr>
              <w:pStyle w:val="39"/>
              <w:rPr>
                <w:rFonts w:ascii="Times New Roman" w:hAnsi="Times New Roman"/>
                <w:szCs w:val="21"/>
              </w:rPr>
            </w:pPr>
          </w:p>
        </w:tc>
        <w:tc>
          <w:tcPr>
            <w:tcW w:w="1320" w:type="dxa"/>
            <w:vAlign w:val="center"/>
          </w:tcPr>
          <w:p>
            <w:pPr>
              <w:pStyle w:val="39"/>
              <w:rPr>
                <w:rFonts w:ascii="Times New Roman" w:hAnsi="Times New Roman"/>
                <w:szCs w:val="21"/>
              </w:rPr>
            </w:pPr>
            <w:r>
              <w:rPr>
                <w:rFonts w:ascii="Times New Roman" w:hAnsi="Times New Roman"/>
                <w:szCs w:val="21"/>
              </w:rPr>
              <w:t>电热干燥箱</w:t>
            </w:r>
          </w:p>
        </w:tc>
        <w:tc>
          <w:tcPr>
            <w:tcW w:w="1200" w:type="dxa"/>
            <w:vAlign w:val="center"/>
          </w:tcPr>
          <w:p>
            <w:pPr>
              <w:pStyle w:val="39"/>
              <w:rPr>
                <w:rFonts w:ascii="Times New Roman" w:hAnsi="Times New Roman"/>
                <w:szCs w:val="21"/>
              </w:rPr>
            </w:pPr>
            <w:r>
              <w:rPr>
                <w:rFonts w:ascii="Times New Roman" w:hAnsi="Times New Roman"/>
                <w:szCs w:val="21"/>
              </w:rPr>
              <w:t>0.4</w:t>
            </w:r>
          </w:p>
        </w:tc>
        <w:tc>
          <w:tcPr>
            <w:tcW w:w="960" w:type="dxa"/>
            <w:vAlign w:val="center"/>
          </w:tcPr>
          <w:p>
            <w:pPr>
              <w:pStyle w:val="39"/>
              <w:rPr>
                <w:rFonts w:ascii="Times New Roman" w:hAnsi="Times New Roman"/>
                <w:szCs w:val="21"/>
              </w:rPr>
            </w:pPr>
            <w:r>
              <w:rPr>
                <w:rFonts w:ascii="Times New Roman" w:hAnsi="Times New Roman"/>
                <w:szCs w:val="21"/>
              </w:rPr>
              <w:t>4</w:t>
            </w:r>
          </w:p>
        </w:tc>
        <w:tc>
          <w:tcPr>
            <w:tcW w:w="1454" w:type="dxa"/>
            <w:vMerge w:val="continue"/>
            <w:vAlign w:val="center"/>
          </w:tcPr>
          <w:p>
            <w:pPr>
              <w:pStyle w:val="39"/>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8" w:type="dxa"/>
            <w:vMerge w:val="continue"/>
            <w:vAlign w:val="center"/>
          </w:tcPr>
          <w:p>
            <w:pPr>
              <w:pStyle w:val="39"/>
              <w:rPr>
                <w:rFonts w:ascii="Times New Roman" w:hAnsi="Times New Roman"/>
                <w:szCs w:val="21"/>
              </w:rPr>
            </w:pPr>
          </w:p>
        </w:tc>
        <w:tc>
          <w:tcPr>
            <w:tcW w:w="840" w:type="dxa"/>
            <w:vMerge w:val="continue"/>
            <w:vAlign w:val="center"/>
          </w:tcPr>
          <w:p>
            <w:pPr>
              <w:pStyle w:val="39"/>
              <w:rPr>
                <w:rFonts w:ascii="Times New Roman" w:hAnsi="Times New Roman"/>
                <w:szCs w:val="21"/>
              </w:rPr>
            </w:pPr>
          </w:p>
        </w:tc>
        <w:tc>
          <w:tcPr>
            <w:tcW w:w="960" w:type="dxa"/>
            <w:vMerge w:val="continue"/>
            <w:vAlign w:val="center"/>
          </w:tcPr>
          <w:p>
            <w:pPr>
              <w:pStyle w:val="39"/>
              <w:rPr>
                <w:rFonts w:ascii="Times New Roman" w:hAnsi="Times New Roman"/>
                <w:szCs w:val="21"/>
              </w:rPr>
            </w:pPr>
          </w:p>
        </w:tc>
        <w:tc>
          <w:tcPr>
            <w:tcW w:w="1200" w:type="dxa"/>
            <w:vMerge w:val="continue"/>
            <w:vAlign w:val="center"/>
          </w:tcPr>
          <w:p>
            <w:pPr>
              <w:pStyle w:val="39"/>
              <w:rPr>
                <w:rFonts w:ascii="Times New Roman" w:hAnsi="Times New Roman"/>
                <w:szCs w:val="21"/>
              </w:rPr>
            </w:pPr>
          </w:p>
        </w:tc>
        <w:tc>
          <w:tcPr>
            <w:tcW w:w="1320" w:type="dxa"/>
            <w:vAlign w:val="center"/>
          </w:tcPr>
          <w:p>
            <w:pPr>
              <w:pStyle w:val="39"/>
              <w:rPr>
                <w:rFonts w:ascii="Times New Roman" w:hAnsi="Times New Roman"/>
                <w:szCs w:val="21"/>
              </w:rPr>
            </w:pPr>
            <w:r>
              <w:rPr>
                <w:rFonts w:ascii="Times New Roman" w:hAnsi="Times New Roman"/>
                <w:szCs w:val="21"/>
              </w:rPr>
              <w:t>自动旋光仪</w:t>
            </w:r>
          </w:p>
        </w:tc>
        <w:tc>
          <w:tcPr>
            <w:tcW w:w="1200" w:type="dxa"/>
            <w:vAlign w:val="center"/>
          </w:tcPr>
          <w:p>
            <w:pPr>
              <w:pStyle w:val="39"/>
              <w:rPr>
                <w:rFonts w:ascii="Times New Roman" w:hAnsi="Times New Roman"/>
                <w:szCs w:val="21"/>
              </w:rPr>
            </w:pPr>
            <w:r>
              <w:rPr>
                <w:rFonts w:ascii="Times New Roman" w:hAnsi="Times New Roman"/>
                <w:szCs w:val="21"/>
              </w:rPr>
              <w:t>0.9</w:t>
            </w:r>
          </w:p>
        </w:tc>
        <w:tc>
          <w:tcPr>
            <w:tcW w:w="960" w:type="dxa"/>
            <w:vAlign w:val="center"/>
          </w:tcPr>
          <w:p>
            <w:pPr>
              <w:pStyle w:val="39"/>
              <w:rPr>
                <w:rFonts w:ascii="Times New Roman" w:hAnsi="Times New Roman"/>
                <w:szCs w:val="21"/>
              </w:rPr>
            </w:pPr>
            <w:r>
              <w:rPr>
                <w:rFonts w:ascii="Times New Roman" w:hAnsi="Times New Roman"/>
                <w:szCs w:val="21"/>
              </w:rPr>
              <w:t>4</w:t>
            </w:r>
          </w:p>
        </w:tc>
        <w:tc>
          <w:tcPr>
            <w:tcW w:w="1454" w:type="dxa"/>
            <w:vMerge w:val="continue"/>
            <w:vAlign w:val="center"/>
          </w:tcPr>
          <w:p>
            <w:pPr>
              <w:pStyle w:val="39"/>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8" w:type="dxa"/>
            <w:vMerge w:val="continue"/>
            <w:vAlign w:val="center"/>
          </w:tcPr>
          <w:p>
            <w:pPr>
              <w:pStyle w:val="39"/>
              <w:rPr>
                <w:rFonts w:ascii="Times New Roman" w:hAnsi="Times New Roman"/>
                <w:szCs w:val="21"/>
              </w:rPr>
            </w:pPr>
          </w:p>
        </w:tc>
        <w:tc>
          <w:tcPr>
            <w:tcW w:w="840" w:type="dxa"/>
            <w:vMerge w:val="continue"/>
            <w:vAlign w:val="center"/>
          </w:tcPr>
          <w:p>
            <w:pPr>
              <w:pStyle w:val="39"/>
              <w:rPr>
                <w:rFonts w:ascii="Times New Roman" w:hAnsi="Times New Roman"/>
                <w:szCs w:val="21"/>
              </w:rPr>
            </w:pPr>
          </w:p>
        </w:tc>
        <w:tc>
          <w:tcPr>
            <w:tcW w:w="960" w:type="dxa"/>
            <w:vMerge w:val="continue"/>
            <w:vAlign w:val="center"/>
          </w:tcPr>
          <w:p>
            <w:pPr>
              <w:pStyle w:val="39"/>
              <w:rPr>
                <w:rFonts w:ascii="Times New Roman" w:hAnsi="Times New Roman"/>
                <w:szCs w:val="21"/>
              </w:rPr>
            </w:pPr>
          </w:p>
        </w:tc>
        <w:tc>
          <w:tcPr>
            <w:tcW w:w="1200" w:type="dxa"/>
            <w:vMerge w:val="continue"/>
            <w:vAlign w:val="center"/>
          </w:tcPr>
          <w:p>
            <w:pPr>
              <w:pStyle w:val="39"/>
              <w:rPr>
                <w:rFonts w:ascii="Times New Roman" w:hAnsi="Times New Roman"/>
                <w:szCs w:val="21"/>
              </w:rPr>
            </w:pPr>
          </w:p>
        </w:tc>
        <w:tc>
          <w:tcPr>
            <w:tcW w:w="1320" w:type="dxa"/>
            <w:vAlign w:val="center"/>
          </w:tcPr>
          <w:p>
            <w:pPr>
              <w:pStyle w:val="39"/>
              <w:rPr>
                <w:rFonts w:ascii="Times New Roman" w:hAnsi="Times New Roman"/>
                <w:szCs w:val="21"/>
              </w:rPr>
            </w:pPr>
            <w:r>
              <w:rPr>
                <w:rFonts w:ascii="Times New Roman" w:hAnsi="Times New Roman"/>
                <w:szCs w:val="21"/>
              </w:rPr>
              <w:t>自动永停电位滴定仪的价格</w:t>
            </w:r>
          </w:p>
        </w:tc>
        <w:tc>
          <w:tcPr>
            <w:tcW w:w="1200" w:type="dxa"/>
            <w:vAlign w:val="center"/>
          </w:tcPr>
          <w:p>
            <w:pPr>
              <w:pStyle w:val="39"/>
              <w:rPr>
                <w:rFonts w:ascii="Times New Roman" w:hAnsi="Times New Roman"/>
                <w:szCs w:val="21"/>
              </w:rPr>
            </w:pPr>
            <w:r>
              <w:rPr>
                <w:rFonts w:ascii="Times New Roman" w:hAnsi="Times New Roman"/>
                <w:szCs w:val="21"/>
              </w:rPr>
              <w:t>1.1</w:t>
            </w:r>
          </w:p>
        </w:tc>
        <w:tc>
          <w:tcPr>
            <w:tcW w:w="960" w:type="dxa"/>
            <w:vAlign w:val="center"/>
          </w:tcPr>
          <w:p>
            <w:pPr>
              <w:pStyle w:val="39"/>
              <w:rPr>
                <w:rFonts w:ascii="Times New Roman" w:hAnsi="Times New Roman"/>
                <w:szCs w:val="21"/>
              </w:rPr>
            </w:pPr>
            <w:r>
              <w:rPr>
                <w:rFonts w:ascii="Times New Roman" w:hAnsi="Times New Roman"/>
                <w:szCs w:val="21"/>
              </w:rPr>
              <w:t>2</w:t>
            </w:r>
          </w:p>
        </w:tc>
        <w:tc>
          <w:tcPr>
            <w:tcW w:w="1454" w:type="dxa"/>
            <w:vMerge w:val="continue"/>
            <w:vAlign w:val="center"/>
          </w:tcPr>
          <w:p>
            <w:pPr>
              <w:pStyle w:val="39"/>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8" w:type="dxa"/>
            <w:vMerge w:val="restart"/>
            <w:vAlign w:val="center"/>
          </w:tcPr>
          <w:p>
            <w:pPr>
              <w:pStyle w:val="39"/>
              <w:rPr>
                <w:rFonts w:ascii="Times New Roman" w:hAnsi="Times New Roman"/>
                <w:szCs w:val="21"/>
              </w:rPr>
            </w:pPr>
            <w:r>
              <w:rPr>
                <w:rFonts w:ascii="Times New Roman" w:hAnsi="Times New Roman"/>
                <w:szCs w:val="21"/>
              </w:rPr>
              <w:t>2</w:t>
            </w:r>
          </w:p>
        </w:tc>
        <w:tc>
          <w:tcPr>
            <w:tcW w:w="840" w:type="dxa"/>
            <w:vMerge w:val="restart"/>
            <w:vAlign w:val="center"/>
          </w:tcPr>
          <w:p>
            <w:pPr>
              <w:pStyle w:val="39"/>
              <w:rPr>
                <w:rFonts w:ascii="Times New Roman" w:hAnsi="Times New Roman"/>
                <w:szCs w:val="21"/>
              </w:rPr>
            </w:pPr>
            <w:r>
              <w:rPr>
                <w:rFonts w:ascii="Times New Roman" w:hAnsi="Times New Roman"/>
                <w:szCs w:val="21"/>
              </w:rPr>
              <w:t>食品加工加工实训室</w:t>
            </w:r>
          </w:p>
        </w:tc>
        <w:tc>
          <w:tcPr>
            <w:tcW w:w="960" w:type="dxa"/>
            <w:vMerge w:val="restart"/>
            <w:vAlign w:val="center"/>
          </w:tcPr>
          <w:p>
            <w:pPr>
              <w:pStyle w:val="39"/>
              <w:rPr>
                <w:rFonts w:ascii="Times New Roman" w:hAnsi="Times New Roman"/>
                <w:szCs w:val="21"/>
              </w:rPr>
            </w:pPr>
            <w:r>
              <w:rPr>
                <w:rFonts w:ascii="Times New Roman" w:hAnsi="Times New Roman"/>
                <w:szCs w:val="21"/>
              </w:rPr>
              <w:t>286</w:t>
            </w:r>
          </w:p>
        </w:tc>
        <w:tc>
          <w:tcPr>
            <w:tcW w:w="1200" w:type="dxa"/>
            <w:vMerge w:val="restart"/>
            <w:vAlign w:val="center"/>
          </w:tcPr>
          <w:p>
            <w:pPr>
              <w:pStyle w:val="39"/>
              <w:rPr>
                <w:rFonts w:ascii="Times New Roman" w:hAnsi="Times New Roman"/>
                <w:szCs w:val="21"/>
              </w:rPr>
            </w:pPr>
            <w:r>
              <w:rPr>
                <w:rFonts w:ascii="Times New Roman" w:hAnsi="Times New Roman"/>
                <w:szCs w:val="21"/>
              </w:rPr>
              <w:t>15.2</w:t>
            </w:r>
          </w:p>
        </w:tc>
        <w:tc>
          <w:tcPr>
            <w:tcW w:w="1320" w:type="dxa"/>
            <w:vAlign w:val="center"/>
          </w:tcPr>
          <w:p>
            <w:pPr>
              <w:pStyle w:val="39"/>
              <w:rPr>
                <w:rFonts w:ascii="Times New Roman" w:hAnsi="Times New Roman"/>
                <w:szCs w:val="21"/>
              </w:rPr>
            </w:pPr>
            <w:r>
              <w:rPr>
                <w:rFonts w:ascii="Times New Roman" w:hAnsi="Times New Roman"/>
                <w:szCs w:val="21"/>
              </w:rPr>
              <w:t>远红外烤箱</w:t>
            </w:r>
          </w:p>
        </w:tc>
        <w:tc>
          <w:tcPr>
            <w:tcW w:w="1200" w:type="dxa"/>
            <w:vAlign w:val="center"/>
          </w:tcPr>
          <w:p>
            <w:pPr>
              <w:pStyle w:val="39"/>
              <w:rPr>
                <w:rFonts w:ascii="Times New Roman" w:hAnsi="Times New Roman"/>
                <w:szCs w:val="21"/>
              </w:rPr>
            </w:pPr>
            <w:r>
              <w:rPr>
                <w:rFonts w:ascii="Times New Roman" w:hAnsi="Times New Roman"/>
                <w:szCs w:val="21"/>
              </w:rPr>
              <w:t>0.5</w:t>
            </w:r>
          </w:p>
        </w:tc>
        <w:tc>
          <w:tcPr>
            <w:tcW w:w="960" w:type="dxa"/>
            <w:vAlign w:val="center"/>
          </w:tcPr>
          <w:p>
            <w:pPr>
              <w:pStyle w:val="39"/>
              <w:rPr>
                <w:rFonts w:ascii="Times New Roman" w:hAnsi="Times New Roman"/>
                <w:szCs w:val="21"/>
              </w:rPr>
            </w:pPr>
            <w:r>
              <w:rPr>
                <w:rFonts w:ascii="Times New Roman" w:hAnsi="Times New Roman"/>
                <w:szCs w:val="21"/>
              </w:rPr>
              <w:t>6</w:t>
            </w:r>
          </w:p>
        </w:tc>
        <w:tc>
          <w:tcPr>
            <w:tcW w:w="1454" w:type="dxa"/>
            <w:vMerge w:val="restart"/>
            <w:vAlign w:val="center"/>
          </w:tcPr>
          <w:p>
            <w:pPr>
              <w:pStyle w:val="39"/>
              <w:rPr>
                <w:rFonts w:ascii="Times New Roman" w:hAnsi="Times New Roman"/>
                <w:szCs w:val="21"/>
              </w:rPr>
            </w:pPr>
            <w:r>
              <w:rPr>
                <w:rFonts w:ascii="Times New Roman" w:hAnsi="Times New Roman"/>
                <w:szCs w:val="21"/>
              </w:rPr>
              <w:t>1.烘焙食品加工2.发酵食品加工3.灌肠类肉制品加工</w:t>
            </w:r>
          </w:p>
          <w:p>
            <w:pPr>
              <w:pStyle w:val="39"/>
              <w:rPr>
                <w:rFonts w:ascii="Times New Roman" w:hAnsi="Times New Roman"/>
                <w:szCs w:val="21"/>
              </w:rPr>
            </w:pPr>
            <w:r>
              <w:rPr>
                <w:rFonts w:ascii="Times New Roman" w:hAnsi="Times New Roman"/>
                <w:szCs w:val="21"/>
              </w:rPr>
              <w:t>4.卤制类肉制品加工5.肉丸加工6.熏蒸类肉制品加工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8" w:type="dxa"/>
            <w:vMerge w:val="continue"/>
            <w:vAlign w:val="center"/>
          </w:tcPr>
          <w:p>
            <w:pPr>
              <w:pStyle w:val="39"/>
              <w:rPr>
                <w:rFonts w:ascii="Times New Roman" w:hAnsi="Times New Roman"/>
                <w:szCs w:val="21"/>
              </w:rPr>
            </w:pPr>
          </w:p>
        </w:tc>
        <w:tc>
          <w:tcPr>
            <w:tcW w:w="840" w:type="dxa"/>
            <w:vMerge w:val="continue"/>
            <w:vAlign w:val="center"/>
          </w:tcPr>
          <w:p>
            <w:pPr>
              <w:pStyle w:val="39"/>
              <w:rPr>
                <w:rFonts w:ascii="Times New Roman" w:hAnsi="Times New Roman"/>
                <w:szCs w:val="21"/>
              </w:rPr>
            </w:pPr>
          </w:p>
        </w:tc>
        <w:tc>
          <w:tcPr>
            <w:tcW w:w="960" w:type="dxa"/>
            <w:vMerge w:val="continue"/>
            <w:vAlign w:val="center"/>
          </w:tcPr>
          <w:p>
            <w:pPr>
              <w:pStyle w:val="39"/>
              <w:rPr>
                <w:rFonts w:ascii="Times New Roman" w:hAnsi="Times New Roman"/>
                <w:szCs w:val="21"/>
              </w:rPr>
            </w:pPr>
          </w:p>
        </w:tc>
        <w:tc>
          <w:tcPr>
            <w:tcW w:w="1200" w:type="dxa"/>
            <w:vMerge w:val="continue"/>
            <w:vAlign w:val="center"/>
          </w:tcPr>
          <w:p>
            <w:pPr>
              <w:pStyle w:val="39"/>
              <w:rPr>
                <w:rFonts w:ascii="Times New Roman" w:hAnsi="Times New Roman"/>
                <w:szCs w:val="21"/>
              </w:rPr>
            </w:pPr>
          </w:p>
        </w:tc>
        <w:tc>
          <w:tcPr>
            <w:tcW w:w="1320" w:type="dxa"/>
            <w:vAlign w:val="center"/>
          </w:tcPr>
          <w:p>
            <w:pPr>
              <w:pStyle w:val="39"/>
              <w:rPr>
                <w:rFonts w:ascii="Times New Roman" w:hAnsi="Times New Roman"/>
                <w:szCs w:val="21"/>
              </w:rPr>
            </w:pPr>
            <w:r>
              <w:rPr>
                <w:rFonts w:ascii="Times New Roman" w:hAnsi="Times New Roman"/>
                <w:szCs w:val="21"/>
              </w:rPr>
              <w:t>多功能搅拌机</w:t>
            </w:r>
          </w:p>
        </w:tc>
        <w:tc>
          <w:tcPr>
            <w:tcW w:w="1200" w:type="dxa"/>
            <w:vAlign w:val="center"/>
          </w:tcPr>
          <w:p>
            <w:pPr>
              <w:pStyle w:val="39"/>
              <w:rPr>
                <w:rFonts w:ascii="Times New Roman" w:hAnsi="Times New Roman"/>
                <w:szCs w:val="21"/>
              </w:rPr>
            </w:pPr>
            <w:r>
              <w:rPr>
                <w:rFonts w:ascii="Times New Roman" w:hAnsi="Times New Roman"/>
                <w:szCs w:val="21"/>
              </w:rPr>
              <w:t>0.3</w:t>
            </w:r>
          </w:p>
        </w:tc>
        <w:tc>
          <w:tcPr>
            <w:tcW w:w="960" w:type="dxa"/>
            <w:vAlign w:val="center"/>
          </w:tcPr>
          <w:p>
            <w:pPr>
              <w:pStyle w:val="39"/>
              <w:rPr>
                <w:rFonts w:ascii="Times New Roman" w:hAnsi="Times New Roman"/>
                <w:szCs w:val="21"/>
              </w:rPr>
            </w:pPr>
            <w:r>
              <w:rPr>
                <w:rFonts w:ascii="Times New Roman" w:hAnsi="Times New Roman"/>
                <w:szCs w:val="21"/>
              </w:rPr>
              <w:t>4</w:t>
            </w:r>
          </w:p>
        </w:tc>
        <w:tc>
          <w:tcPr>
            <w:tcW w:w="1454" w:type="dxa"/>
            <w:vMerge w:val="continue"/>
            <w:vAlign w:val="center"/>
          </w:tcPr>
          <w:p>
            <w:pPr>
              <w:pStyle w:val="39"/>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8" w:type="dxa"/>
            <w:vMerge w:val="continue"/>
            <w:vAlign w:val="center"/>
          </w:tcPr>
          <w:p>
            <w:pPr>
              <w:pStyle w:val="39"/>
              <w:rPr>
                <w:rFonts w:ascii="Times New Roman" w:hAnsi="Times New Roman"/>
                <w:szCs w:val="21"/>
              </w:rPr>
            </w:pPr>
          </w:p>
        </w:tc>
        <w:tc>
          <w:tcPr>
            <w:tcW w:w="840" w:type="dxa"/>
            <w:vMerge w:val="continue"/>
            <w:vAlign w:val="center"/>
          </w:tcPr>
          <w:p>
            <w:pPr>
              <w:pStyle w:val="39"/>
              <w:rPr>
                <w:rFonts w:ascii="Times New Roman" w:hAnsi="Times New Roman"/>
                <w:szCs w:val="21"/>
              </w:rPr>
            </w:pPr>
          </w:p>
        </w:tc>
        <w:tc>
          <w:tcPr>
            <w:tcW w:w="960" w:type="dxa"/>
            <w:vMerge w:val="continue"/>
            <w:vAlign w:val="center"/>
          </w:tcPr>
          <w:p>
            <w:pPr>
              <w:pStyle w:val="39"/>
              <w:rPr>
                <w:rFonts w:ascii="Times New Roman" w:hAnsi="Times New Roman"/>
                <w:szCs w:val="21"/>
              </w:rPr>
            </w:pPr>
          </w:p>
        </w:tc>
        <w:tc>
          <w:tcPr>
            <w:tcW w:w="1200" w:type="dxa"/>
            <w:vMerge w:val="continue"/>
            <w:vAlign w:val="center"/>
          </w:tcPr>
          <w:p>
            <w:pPr>
              <w:pStyle w:val="39"/>
              <w:rPr>
                <w:rFonts w:ascii="Times New Roman" w:hAnsi="Times New Roman"/>
                <w:szCs w:val="21"/>
              </w:rPr>
            </w:pPr>
          </w:p>
        </w:tc>
        <w:tc>
          <w:tcPr>
            <w:tcW w:w="1320" w:type="dxa"/>
            <w:vAlign w:val="center"/>
          </w:tcPr>
          <w:p>
            <w:pPr>
              <w:pStyle w:val="39"/>
              <w:rPr>
                <w:rFonts w:ascii="Times New Roman" w:hAnsi="Times New Roman"/>
                <w:szCs w:val="21"/>
              </w:rPr>
            </w:pPr>
            <w:r>
              <w:rPr>
                <w:rFonts w:ascii="Times New Roman" w:hAnsi="Times New Roman"/>
                <w:szCs w:val="21"/>
              </w:rPr>
              <w:t>斩拌机</w:t>
            </w:r>
          </w:p>
        </w:tc>
        <w:tc>
          <w:tcPr>
            <w:tcW w:w="1200" w:type="dxa"/>
            <w:vAlign w:val="center"/>
          </w:tcPr>
          <w:p>
            <w:pPr>
              <w:pStyle w:val="39"/>
              <w:rPr>
                <w:rFonts w:ascii="Times New Roman" w:hAnsi="Times New Roman"/>
                <w:szCs w:val="21"/>
              </w:rPr>
            </w:pPr>
            <w:r>
              <w:rPr>
                <w:rFonts w:ascii="Times New Roman" w:hAnsi="Times New Roman"/>
                <w:szCs w:val="21"/>
              </w:rPr>
              <w:t>1.2</w:t>
            </w:r>
          </w:p>
        </w:tc>
        <w:tc>
          <w:tcPr>
            <w:tcW w:w="960" w:type="dxa"/>
            <w:vAlign w:val="center"/>
          </w:tcPr>
          <w:p>
            <w:pPr>
              <w:pStyle w:val="39"/>
              <w:rPr>
                <w:rFonts w:ascii="Times New Roman" w:hAnsi="Times New Roman"/>
                <w:szCs w:val="21"/>
              </w:rPr>
            </w:pPr>
            <w:r>
              <w:rPr>
                <w:rFonts w:ascii="Times New Roman" w:hAnsi="Times New Roman"/>
                <w:szCs w:val="21"/>
              </w:rPr>
              <w:t>2</w:t>
            </w:r>
          </w:p>
        </w:tc>
        <w:tc>
          <w:tcPr>
            <w:tcW w:w="1454" w:type="dxa"/>
            <w:vMerge w:val="continue"/>
            <w:vAlign w:val="center"/>
          </w:tcPr>
          <w:p>
            <w:pPr>
              <w:pStyle w:val="39"/>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8" w:type="dxa"/>
            <w:vMerge w:val="continue"/>
            <w:vAlign w:val="center"/>
          </w:tcPr>
          <w:p>
            <w:pPr>
              <w:pStyle w:val="39"/>
              <w:rPr>
                <w:rFonts w:ascii="Times New Roman" w:hAnsi="Times New Roman"/>
                <w:szCs w:val="21"/>
              </w:rPr>
            </w:pPr>
          </w:p>
        </w:tc>
        <w:tc>
          <w:tcPr>
            <w:tcW w:w="840" w:type="dxa"/>
            <w:vMerge w:val="continue"/>
            <w:vAlign w:val="center"/>
          </w:tcPr>
          <w:p>
            <w:pPr>
              <w:pStyle w:val="39"/>
              <w:rPr>
                <w:rFonts w:ascii="Times New Roman" w:hAnsi="Times New Roman"/>
                <w:szCs w:val="21"/>
              </w:rPr>
            </w:pPr>
          </w:p>
        </w:tc>
        <w:tc>
          <w:tcPr>
            <w:tcW w:w="960" w:type="dxa"/>
            <w:vMerge w:val="continue"/>
            <w:vAlign w:val="center"/>
          </w:tcPr>
          <w:p>
            <w:pPr>
              <w:pStyle w:val="39"/>
              <w:rPr>
                <w:rFonts w:ascii="Times New Roman" w:hAnsi="Times New Roman"/>
                <w:szCs w:val="21"/>
              </w:rPr>
            </w:pPr>
          </w:p>
        </w:tc>
        <w:tc>
          <w:tcPr>
            <w:tcW w:w="1200" w:type="dxa"/>
            <w:vMerge w:val="continue"/>
            <w:vAlign w:val="center"/>
          </w:tcPr>
          <w:p>
            <w:pPr>
              <w:pStyle w:val="39"/>
              <w:rPr>
                <w:rFonts w:ascii="Times New Roman" w:hAnsi="Times New Roman"/>
                <w:szCs w:val="21"/>
              </w:rPr>
            </w:pPr>
          </w:p>
        </w:tc>
        <w:tc>
          <w:tcPr>
            <w:tcW w:w="1320" w:type="dxa"/>
            <w:vAlign w:val="center"/>
          </w:tcPr>
          <w:p>
            <w:pPr>
              <w:pStyle w:val="39"/>
              <w:rPr>
                <w:rFonts w:ascii="Times New Roman" w:hAnsi="Times New Roman"/>
                <w:szCs w:val="21"/>
              </w:rPr>
            </w:pPr>
            <w:r>
              <w:rPr>
                <w:rFonts w:ascii="Times New Roman" w:hAnsi="Times New Roman"/>
                <w:szCs w:val="21"/>
              </w:rPr>
              <w:t>醒发箱</w:t>
            </w:r>
          </w:p>
        </w:tc>
        <w:tc>
          <w:tcPr>
            <w:tcW w:w="1200" w:type="dxa"/>
            <w:vAlign w:val="center"/>
          </w:tcPr>
          <w:p>
            <w:pPr>
              <w:pStyle w:val="39"/>
              <w:rPr>
                <w:rFonts w:ascii="Times New Roman" w:hAnsi="Times New Roman"/>
                <w:szCs w:val="21"/>
              </w:rPr>
            </w:pPr>
            <w:r>
              <w:rPr>
                <w:rFonts w:ascii="Times New Roman" w:hAnsi="Times New Roman"/>
                <w:szCs w:val="21"/>
              </w:rPr>
              <w:t>0.1</w:t>
            </w:r>
          </w:p>
        </w:tc>
        <w:tc>
          <w:tcPr>
            <w:tcW w:w="960" w:type="dxa"/>
            <w:vAlign w:val="center"/>
          </w:tcPr>
          <w:p>
            <w:pPr>
              <w:pStyle w:val="39"/>
              <w:rPr>
                <w:rFonts w:ascii="Times New Roman" w:hAnsi="Times New Roman"/>
                <w:szCs w:val="21"/>
              </w:rPr>
            </w:pPr>
            <w:r>
              <w:rPr>
                <w:rFonts w:ascii="Times New Roman" w:hAnsi="Times New Roman"/>
                <w:szCs w:val="21"/>
              </w:rPr>
              <w:t>4</w:t>
            </w:r>
          </w:p>
        </w:tc>
        <w:tc>
          <w:tcPr>
            <w:tcW w:w="1454" w:type="dxa"/>
            <w:vMerge w:val="continue"/>
            <w:vAlign w:val="center"/>
          </w:tcPr>
          <w:p>
            <w:pPr>
              <w:pStyle w:val="39"/>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8" w:type="dxa"/>
            <w:vMerge w:val="continue"/>
            <w:vAlign w:val="center"/>
          </w:tcPr>
          <w:p>
            <w:pPr>
              <w:pStyle w:val="39"/>
              <w:rPr>
                <w:rFonts w:ascii="Times New Roman" w:hAnsi="Times New Roman"/>
                <w:szCs w:val="21"/>
              </w:rPr>
            </w:pPr>
          </w:p>
        </w:tc>
        <w:tc>
          <w:tcPr>
            <w:tcW w:w="840" w:type="dxa"/>
            <w:vMerge w:val="continue"/>
            <w:vAlign w:val="center"/>
          </w:tcPr>
          <w:p>
            <w:pPr>
              <w:pStyle w:val="39"/>
              <w:rPr>
                <w:rFonts w:ascii="Times New Roman" w:hAnsi="Times New Roman"/>
                <w:szCs w:val="21"/>
              </w:rPr>
            </w:pPr>
          </w:p>
        </w:tc>
        <w:tc>
          <w:tcPr>
            <w:tcW w:w="960" w:type="dxa"/>
            <w:vMerge w:val="continue"/>
            <w:vAlign w:val="center"/>
          </w:tcPr>
          <w:p>
            <w:pPr>
              <w:pStyle w:val="39"/>
              <w:rPr>
                <w:rFonts w:ascii="Times New Roman" w:hAnsi="Times New Roman"/>
                <w:szCs w:val="21"/>
              </w:rPr>
            </w:pPr>
          </w:p>
        </w:tc>
        <w:tc>
          <w:tcPr>
            <w:tcW w:w="1200" w:type="dxa"/>
            <w:vMerge w:val="continue"/>
            <w:vAlign w:val="center"/>
          </w:tcPr>
          <w:p>
            <w:pPr>
              <w:pStyle w:val="39"/>
              <w:rPr>
                <w:rFonts w:ascii="Times New Roman" w:hAnsi="Times New Roman"/>
                <w:szCs w:val="21"/>
              </w:rPr>
            </w:pPr>
          </w:p>
        </w:tc>
        <w:tc>
          <w:tcPr>
            <w:tcW w:w="1320" w:type="dxa"/>
            <w:vAlign w:val="center"/>
          </w:tcPr>
          <w:p>
            <w:pPr>
              <w:pStyle w:val="39"/>
              <w:rPr>
                <w:rFonts w:ascii="Times New Roman" w:hAnsi="Times New Roman"/>
                <w:szCs w:val="21"/>
              </w:rPr>
            </w:pPr>
            <w:r>
              <w:rPr>
                <w:rFonts w:ascii="Times New Roman" w:hAnsi="Times New Roman"/>
                <w:szCs w:val="21"/>
              </w:rPr>
              <w:t>灌肠机</w:t>
            </w:r>
          </w:p>
        </w:tc>
        <w:tc>
          <w:tcPr>
            <w:tcW w:w="1200" w:type="dxa"/>
            <w:vAlign w:val="center"/>
          </w:tcPr>
          <w:p>
            <w:pPr>
              <w:pStyle w:val="39"/>
              <w:rPr>
                <w:rFonts w:ascii="Times New Roman" w:hAnsi="Times New Roman"/>
                <w:szCs w:val="21"/>
              </w:rPr>
            </w:pPr>
            <w:r>
              <w:rPr>
                <w:rFonts w:ascii="Times New Roman" w:hAnsi="Times New Roman"/>
                <w:szCs w:val="21"/>
              </w:rPr>
              <w:t>0.3</w:t>
            </w:r>
          </w:p>
        </w:tc>
        <w:tc>
          <w:tcPr>
            <w:tcW w:w="960" w:type="dxa"/>
            <w:vAlign w:val="center"/>
          </w:tcPr>
          <w:p>
            <w:pPr>
              <w:pStyle w:val="39"/>
              <w:rPr>
                <w:rFonts w:ascii="Times New Roman" w:hAnsi="Times New Roman"/>
                <w:szCs w:val="21"/>
              </w:rPr>
            </w:pPr>
            <w:r>
              <w:rPr>
                <w:rFonts w:ascii="Times New Roman" w:hAnsi="Times New Roman"/>
                <w:szCs w:val="21"/>
              </w:rPr>
              <w:t>6</w:t>
            </w:r>
          </w:p>
        </w:tc>
        <w:tc>
          <w:tcPr>
            <w:tcW w:w="1454" w:type="dxa"/>
            <w:vMerge w:val="continue"/>
            <w:vAlign w:val="center"/>
          </w:tcPr>
          <w:p>
            <w:pPr>
              <w:pStyle w:val="39"/>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8" w:type="dxa"/>
            <w:vMerge w:val="restart"/>
            <w:vAlign w:val="center"/>
          </w:tcPr>
          <w:p>
            <w:pPr>
              <w:pStyle w:val="39"/>
              <w:rPr>
                <w:rFonts w:ascii="Times New Roman" w:hAnsi="Times New Roman"/>
                <w:szCs w:val="21"/>
              </w:rPr>
            </w:pPr>
            <w:r>
              <w:rPr>
                <w:rFonts w:ascii="Times New Roman" w:hAnsi="Times New Roman"/>
                <w:szCs w:val="21"/>
              </w:rPr>
              <w:t>3</w:t>
            </w:r>
          </w:p>
        </w:tc>
        <w:tc>
          <w:tcPr>
            <w:tcW w:w="840" w:type="dxa"/>
            <w:vMerge w:val="restart"/>
            <w:vAlign w:val="center"/>
          </w:tcPr>
          <w:p>
            <w:pPr>
              <w:pStyle w:val="39"/>
              <w:rPr>
                <w:rFonts w:ascii="Times New Roman" w:hAnsi="Times New Roman"/>
                <w:szCs w:val="21"/>
              </w:rPr>
            </w:pPr>
            <w:r>
              <w:rPr>
                <w:rFonts w:ascii="Times New Roman" w:hAnsi="Times New Roman"/>
                <w:szCs w:val="21"/>
              </w:rPr>
              <w:t>微生 物实训</w:t>
            </w:r>
          </w:p>
          <w:p>
            <w:pPr>
              <w:pStyle w:val="39"/>
              <w:rPr>
                <w:rFonts w:ascii="Times New Roman" w:hAnsi="Times New Roman"/>
                <w:szCs w:val="21"/>
              </w:rPr>
            </w:pPr>
            <w:r>
              <w:rPr>
                <w:rFonts w:ascii="Times New Roman" w:hAnsi="Times New Roman"/>
                <w:szCs w:val="21"/>
              </w:rPr>
              <w:t>室</w:t>
            </w:r>
          </w:p>
        </w:tc>
        <w:tc>
          <w:tcPr>
            <w:tcW w:w="960" w:type="dxa"/>
            <w:vMerge w:val="restart"/>
            <w:vAlign w:val="center"/>
          </w:tcPr>
          <w:p>
            <w:pPr>
              <w:pStyle w:val="39"/>
              <w:rPr>
                <w:rFonts w:ascii="Times New Roman" w:hAnsi="Times New Roman"/>
                <w:szCs w:val="21"/>
              </w:rPr>
            </w:pPr>
            <w:r>
              <w:rPr>
                <w:rFonts w:ascii="Times New Roman" w:hAnsi="Times New Roman"/>
                <w:szCs w:val="21"/>
              </w:rPr>
              <w:t>286</w:t>
            </w:r>
          </w:p>
        </w:tc>
        <w:tc>
          <w:tcPr>
            <w:tcW w:w="1200" w:type="dxa"/>
            <w:vMerge w:val="restart"/>
            <w:vAlign w:val="center"/>
          </w:tcPr>
          <w:p>
            <w:pPr>
              <w:pStyle w:val="39"/>
              <w:rPr>
                <w:rFonts w:ascii="Times New Roman" w:hAnsi="Times New Roman"/>
                <w:szCs w:val="21"/>
              </w:rPr>
            </w:pPr>
            <w:r>
              <w:rPr>
                <w:rFonts w:ascii="Times New Roman" w:hAnsi="Times New Roman"/>
                <w:szCs w:val="21"/>
              </w:rPr>
              <w:t>12.4</w:t>
            </w:r>
          </w:p>
        </w:tc>
        <w:tc>
          <w:tcPr>
            <w:tcW w:w="1320" w:type="dxa"/>
            <w:vAlign w:val="center"/>
          </w:tcPr>
          <w:p>
            <w:pPr>
              <w:pStyle w:val="39"/>
              <w:rPr>
                <w:rFonts w:ascii="Times New Roman" w:hAnsi="Times New Roman"/>
                <w:szCs w:val="21"/>
              </w:rPr>
            </w:pPr>
            <w:r>
              <w:rPr>
                <w:rFonts w:ascii="Times New Roman" w:hAnsi="Times New Roman"/>
                <w:szCs w:val="21"/>
              </w:rPr>
              <w:t>显微镜</w:t>
            </w:r>
          </w:p>
        </w:tc>
        <w:tc>
          <w:tcPr>
            <w:tcW w:w="1200" w:type="dxa"/>
            <w:vAlign w:val="center"/>
          </w:tcPr>
          <w:p>
            <w:pPr>
              <w:pStyle w:val="39"/>
              <w:rPr>
                <w:rFonts w:ascii="Times New Roman" w:hAnsi="Times New Roman"/>
                <w:szCs w:val="21"/>
              </w:rPr>
            </w:pPr>
            <w:r>
              <w:rPr>
                <w:rFonts w:ascii="Times New Roman" w:hAnsi="Times New Roman"/>
                <w:szCs w:val="21"/>
              </w:rPr>
              <w:t>0.3</w:t>
            </w:r>
          </w:p>
        </w:tc>
        <w:tc>
          <w:tcPr>
            <w:tcW w:w="960" w:type="dxa"/>
            <w:vAlign w:val="center"/>
          </w:tcPr>
          <w:p>
            <w:pPr>
              <w:pStyle w:val="39"/>
              <w:rPr>
                <w:rFonts w:ascii="Times New Roman" w:hAnsi="Times New Roman"/>
                <w:szCs w:val="21"/>
              </w:rPr>
            </w:pPr>
            <w:r>
              <w:rPr>
                <w:rFonts w:ascii="Times New Roman" w:hAnsi="Times New Roman"/>
                <w:szCs w:val="21"/>
              </w:rPr>
              <w:t>30</w:t>
            </w:r>
          </w:p>
        </w:tc>
        <w:tc>
          <w:tcPr>
            <w:tcW w:w="1454" w:type="dxa"/>
            <w:vMerge w:val="restart"/>
            <w:vAlign w:val="center"/>
          </w:tcPr>
          <w:p>
            <w:pPr>
              <w:pStyle w:val="39"/>
              <w:rPr>
                <w:rFonts w:ascii="Times New Roman" w:hAnsi="Times New Roman"/>
                <w:szCs w:val="21"/>
              </w:rPr>
            </w:pPr>
            <w:r>
              <w:rPr>
                <w:rFonts w:ascii="Times New Roman" w:hAnsi="Times New Roman"/>
                <w:szCs w:val="21"/>
              </w:rPr>
              <w:t>1.食品微生物分析、培养</w:t>
            </w:r>
          </w:p>
          <w:p>
            <w:pPr>
              <w:pStyle w:val="39"/>
              <w:rPr>
                <w:rFonts w:ascii="Times New Roman" w:hAnsi="Times New Roman"/>
                <w:szCs w:val="21"/>
              </w:rPr>
            </w:pPr>
            <w:r>
              <w:rPr>
                <w:rFonts w:ascii="Times New Roman" w:hAnsi="Times New Roman"/>
                <w:szCs w:val="21"/>
              </w:rPr>
              <w:t>2食品微生物分离、鉴定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8" w:type="dxa"/>
            <w:vMerge w:val="continue"/>
            <w:vAlign w:val="center"/>
          </w:tcPr>
          <w:p>
            <w:pPr>
              <w:pStyle w:val="39"/>
              <w:rPr>
                <w:rFonts w:ascii="Times New Roman" w:hAnsi="Times New Roman"/>
                <w:szCs w:val="21"/>
              </w:rPr>
            </w:pPr>
          </w:p>
        </w:tc>
        <w:tc>
          <w:tcPr>
            <w:tcW w:w="840" w:type="dxa"/>
            <w:vMerge w:val="continue"/>
            <w:vAlign w:val="center"/>
          </w:tcPr>
          <w:p>
            <w:pPr>
              <w:pStyle w:val="39"/>
              <w:rPr>
                <w:rFonts w:ascii="Times New Roman" w:hAnsi="Times New Roman"/>
                <w:szCs w:val="21"/>
              </w:rPr>
            </w:pPr>
          </w:p>
        </w:tc>
        <w:tc>
          <w:tcPr>
            <w:tcW w:w="960" w:type="dxa"/>
            <w:vMerge w:val="continue"/>
            <w:vAlign w:val="center"/>
          </w:tcPr>
          <w:p>
            <w:pPr>
              <w:pStyle w:val="39"/>
              <w:rPr>
                <w:rFonts w:ascii="Times New Roman" w:hAnsi="Times New Roman"/>
                <w:szCs w:val="21"/>
              </w:rPr>
            </w:pPr>
          </w:p>
        </w:tc>
        <w:tc>
          <w:tcPr>
            <w:tcW w:w="1200" w:type="dxa"/>
            <w:vMerge w:val="continue"/>
            <w:vAlign w:val="center"/>
          </w:tcPr>
          <w:p>
            <w:pPr>
              <w:pStyle w:val="39"/>
              <w:rPr>
                <w:rFonts w:ascii="Times New Roman" w:hAnsi="Times New Roman"/>
                <w:szCs w:val="21"/>
              </w:rPr>
            </w:pPr>
          </w:p>
        </w:tc>
        <w:tc>
          <w:tcPr>
            <w:tcW w:w="1320" w:type="dxa"/>
            <w:vAlign w:val="center"/>
          </w:tcPr>
          <w:p>
            <w:pPr>
              <w:pStyle w:val="39"/>
              <w:rPr>
                <w:rFonts w:ascii="Times New Roman" w:hAnsi="Times New Roman"/>
                <w:szCs w:val="21"/>
              </w:rPr>
            </w:pPr>
            <w:r>
              <w:rPr>
                <w:rFonts w:ascii="Times New Roman" w:hAnsi="Times New Roman"/>
                <w:szCs w:val="21"/>
              </w:rPr>
              <w:t>冰箱</w:t>
            </w:r>
          </w:p>
        </w:tc>
        <w:tc>
          <w:tcPr>
            <w:tcW w:w="1200" w:type="dxa"/>
            <w:vAlign w:val="center"/>
          </w:tcPr>
          <w:p>
            <w:pPr>
              <w:pStyle w:val="39"/>
              <w:rPr>
                <w:rFonts w:ascii="Times New Roman" w:hAnsi="Times New Roman"/>
                <w:szCs w:val="21"/>
              </w:rPr>
            </w:pPr>
            <w:r>
              <w:rPr>
                <w:rFonts w:ascii="Times New Roman" w:hAnsi="Times New Roman"/>
                <w:szCs w:val="21"/>
              </w:rPr>
              <w:t>0.6</w:t>
            </w:r>
          </w:p>
        </w:tc>
        <w:tc>
          <w:tcPr>
            <w:tcW w:w="960" w:type="dxa"/>
            <w:vAlign w:val="center"/>
          </w:tcPr>
          <w:p>
            <w:pPr>
              <w:pStyle w:val="39"/>
              <w:rPr>
                <w:rFonts w:ascii="Times New Roman" w:hAnsi="Times New Roman"/>
                <w:szCs w:val="21"/>
              </w:rPr>
            </w:pPr>
            <w:r>
              <w:rPr>
                <w:rFonts w:ascii="Times New Roman" w:hAnsi="Times New Roman"/>
                <w:szCs w:val="21"/>
              </w:rPr>
              <w:t>1</w:t>
            </w:r>
          </w:p>
        </w:tc>
        <w:tc>
          <w:tcPr>
            <w:tcW w:w="1454" w:type="dxa"/>
            <w:vMerge w:val="continue"/>
            <w:vAlign w:val="center"/>
          </w:tcPr>
          <w:p>
            <w:pPr>
              <w:pStyle w:val="39"/>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8" w:type="dxa"/>
            <w:vMerge w:val="continue"/>
            <w:vAlign w:val="center"/>
          </w:tcPr>
          <w:p>
            <w:pPr>
              <w:pStyle w:val="39"/>
              <w:rPr>
                <w:rFonts w:ascii="Times New Roman" w:hAnsi="Times New Roman"/>
                <w:szCs w:val="21"/>
              </w:rPr>
            </w:pPr>
          </w:p>
        </w:tc>
        <w:tc>
          <w:tcPr>
            <w:tcW w:w="840" w:type="dxa"/>
            <w:vMerge w:val="continue"/>
            <w:vAlign w:val="center"/>
          </w:tcPr>
          <w:p>
            <w:pPr>
              <w:pStyle w:val="39"/>
              <w:rPr>
                <w:rFonts w:ascii="Times New Roman" w:hAnsi="Times New Roman"/>
                <w:szCs w:val="21"/>
              </w:rPr>
            </w:pPr>
          </w:p>
        </w:tc>
        <w:tc>
          <w:tcPr>
            <w:tcW w:w="960" w:type="dxa"/>
            <w:vMerge w:val="continue"/>
            <w:vAlign w:val="center"/>
          </w:tcPr>
          <w:p>
            <w:pPr>
              <w:pStyle w:val="39"/>
              <w:rPr>
                <w:rFonts w:ascii="Times New Roman" w:hAnsi="Times New Roman"/>
                <w:szCs w:val="21"/>
              </w:rPr>
            </w:pPr>
          </w:p>
        </w:tc>
        <w:tc>
          <w:tcPr>
            <w:tcW w:w="1200" w:type="dxa"/>
            <w:vMerge w:val="continue"/>
            <w:vAlign w:val="center"/>
          </w:tcPr>
          <w:p>
            <w:pPr>
              <w:pStyle w:val="39"/>
              <w:rPr>
                <w:rFonts w:ascii="Times New Roman" w:hAnsi="Times New Roman"/>
                <w:szCs w:val="21"/>
              </w:rPr>
            </w:pPr>
          </w:p>
        </w:tc>
        <w:tc>
          <w:tcPr>
            <w:tcW w:w="1320" w:type="dxa"/>
            <w:vAlign w:val="center"/>
          </w:tcPr>
          <w:p>
            <w:pPr>
              <w:pStyle w:val="39"/>
              <w:rPr>
                <w:rFonts w:ascii="Times New Roman" w:hAnsi="Times New Roman"/>
                <w:szCs w:val="21"/>
              </w:rPr>
            </w:pPr>
            <w:r>
              <w:rPr>
                <w:rFonts w:ascii="Times New Roman" w:hAnsi="Times New Roman"/>
                <w:szCs w:val="21"/>
              </w:rPr>
              <w:t>高压灭菌锅</w:t>
            </w:r>
          </w:p>
        </w:tc>
        <w:tc>
          <w:tcPr>
            <w:tcW w:w="1200" w:type="dxa"/>
            <w:vAlign w:val="center"/>
          </w:tcPr>
          <w:p>
            <w:pPr>
              <w:pStyle w:val="39"/>
              <w:rPr>
                <w:rFonts w:ascii="Times New Roman" w:hAnsi="Times New Roman"/>
                <w:szCs w:val="21"/>
              </w:rPr>
            </w:pPr>
            <w:r>
              <w:rPr>
                <w:rFonts w:ascii="Times New Roman" w:hAnsi="Times New Roman"/>
                <w:szCs w:val="21"/>
              </w:rPr>
              <w:t>0.8</w:t>
            </w:r>
          </w:p>
        </w:tc>
        <w:tc>
          <w:tcPr>
            <w:tcW w:w="960" w:type="dxa"/>
            <w:vAlign w:val="center"/>
          </w:tcPr>
          <w:p>
            <w:pPr>
              <w:pStyle w:val="39"/>
              <w:rPr>
                <w:rFonts w:ascii="Times New Roman" w:hAnsi="Times New Roman"/>
                <w:szCs w:val="21"/>
              </w:rPr>
            </w:pPr>
            <w:r>
              <w:rPr>
                <w:rFonts w:ascii="Times New Roman" w:hAnsi="Times New Roman"/>
                <w:szCs w:val="21"/>
              </w:rPr>
              <w:t>3</w:t>
            </w:r>
          </w:p>
        </w:tc>
        <w:tc>
          <w:tcPr>
            <w:tcW w:w="1454" w:type="dxa"/>
            <w:vMerge w:val="continue"/>
            <w:vAlign w:val="center"/>
          </w:tcPr>
          <w:p>
            <w:pPr>
              <w:pStyle w:val="39"/>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8" w:type="dxa"/>
            <w:vMerge w:val="continue"/>
            <w:vAlign w:val="center"/>
          </w:tcPr>
          <w:p>
            <w:pPr>
              <w:pStyle w:val="39"/>
              <w:rPr>
                <w:rFonts w:ascii="Times New Roman" w:hAnsi="Times New Roman"/>
                <w:szCs w:val="21"/>
              </w:rPr>
            </w:pPr>
          </w:p>
        </w:tc>
        <w:tc>
          <w:tcPr>
            <w:tcW w:w="840" w:type="dxa"/>
            <w:vMerge w:val="continue"/>
            <w:vAlign w:val="center"/>
          </w:tcPr>
          <w:p>
            <w:pPr>
              <w:pStyle w:val="39"/>
              <w:rPr>
                <w:rFonts w:ascii="Times New Roman" w:hAnsi="Times New Roman"/>
                <w:szCs w:val="21"/>
              </w:rPr>
            </w:pPr>
          </w:p>
        </w:tc>
        <w:tc>
          <w:tcPr>
            <w:tcW w:w="960" w:type="dxa"/>
            <w:vMerge w:val="continue"/>
            <w:vAlign w:val="center"/>
          </w:tcPr>
          <w:p>
            <w:pPr>
              <w:pStyle w:val="39"/>
              <w:rPr>
                <w:rFonts w:ascii="Times New Roman" w:hAnsi="Times New Roman"/>
                <w:szCs w:val="21"/>
              </w:rPr>
            </w:pPr>
          </w:p>
        </w:tc>
        <w:tc>
          <w:tcPr>
            <w:tcW w:w="1200" w:type="dxa"/>
            <w:vMerge w:val="continue"/>
            <w:vAlign w:val="center"/>
          </w:tcPr>
          <w:p>
            <w:pPr>
              <w:pStyle w:val="39"/>
              <w:rPr>
                <w:rFonts w:ascii="Times New Roman" w:hAnsi="Times New Roman"/>
                <w:szCs w:val="21"/>
              </w:rPr>
            </w:pPr>
          </w:p>
        </w:tc>
        <w:tc>
          <w:tcPr>
            <w:tcW w:w="1320" w:type="dxa"/>
            <w:vAlign w:val="center"/>
          </w:tcPr>
          <w:p>
            <w:pPr>
              <w:pStyle w:val="39"/>
              <w:rPr>
                <w:rFonts w:ascii="Times New Roman" w:hAnsi="Times New Roman"/>
                <w:szCs w:val="21"/>
              </w:rPr>
            </w:pPr>
            <w:r>
              <w:rPr>
                <w:rFonts w:ascii="Times New Roman" w:hAnsi="Times New Roman"/>
                <w:szCs w:val="21"/>
              </w:rPr>
              <w:t>培养箱</w:t>
            </w:r>
          </w:p>
        </w:tc>
        <w:tc>
          <w:tcPr>
            <w:tcW w:w="1200" w:type="dxa"/>
            <w:vAlign w:val="center"/>
          </w:tcPr>
          <w:p>
            <w:pPr>
              <w:pStyle w:val="39"/>
              <w:rPr>
                <w:rFonts w:ascii="Times New Roman" w:hAnsi="Times New Roman"/>
                <w:szCs w:val="21"/>
              </w:rPr>
            </w:pPr>
            <w:r>
              <w:rPr>
                <w:rFonts w:ascii="Times New Roman" w:hAnsi="Times New Roman"/>
                <w:szCs w:val="21"/>
              </w:rPr>
              <w:t>0.52</w:t>
            </w:r>
          </w:p>
        </w:tc>
        <w:tc>
          <w:tcPr>
            <w:tcW w:w="960" w:type="dxa"/>
            <w:vAlign w:val="center"/>
          </w:tcPr>
          <w:p>
            <w:pPr>
              <w:pStyle w:val="39"/>
              <w:rPr>
                <w:rFonts w:ascii="Times New Roman" w:hAnsi="Times New Roman"/>
                <w:szCs w:val="21"/>
              </w:rPr>
            </w:pPr>
            <w:r>
              <w:rPr>
                <w:rFonts w:ascii="Times New Roman" w:hAnsi="Times New Roman"/>
                <w:szCs w:val="21"/>
              </w:rPr>
              <w:t>3</w:t>
            </w:r>
          </w:p>
        </w:tc>
        <w:tc>
          <w:tcPr>
            <w:tcW w:w="1454" w:type="dxa"/>
            <w:vMerge w:val="continue"/>
            <w:vAlign w:val="center"/>
          </w:tcPr>
          <w:p>
            <w:pPr>
              <w:pStyle w:val="39"/>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588" w:type="dxa"/>
            <w:vMerge w:val="continue"/>
            <w:vAlign w:val="center"/>
          </w:tcPr>
          <w:p>
            <w:pPr>
              <w:pStyle w:val="39"/>
              <w:rPr>
                <w:rFonts w:ascii="Times New Roman" w:hAnsi="Times New Roman"/>
                <w:szCs w:val="21"/>
              </w:rPr>
            </w:pPr>
          </w:p>
        </w:tc>
        <w:tc>
          <w:tcPr>
            <w:tcW w:w="840" w:type="dxa"/>
            <w:vMerge w:val="continue"/>
            <w:vAlign w:val="center"/>
          </w:tcPr>
          <w:p>
            <w:pPr>
              <w:pStyle w:val="39"/>
              <w:rPr>
                <w:rFonts w:ascii="Times New Roman" w:hAnsi="Times New Roman"/>
                <w:szCs w:val="21"/>
              </w:rPr>
            </w:pPr>
          </w:p>
        </w:tc>
        <w:tc>
          <w:tcPr>
            <w:tcW w:w="960" w:type="dxa"/>
            <w:vMerge w:val="continue"/>
            <w:vAlign w:val="center"/>
          </w:tcPr>
          <w:p>
            <w:pPr>
              <w:pStyle w:val="39"/>
              <w:rPr>
                <w:rFonts w:ascii="Times New Roman" w:hAnsi="Times New Roman"/>
                <w:szCs w:val="21"/>
              </w:rPr>
            </w:pPr>
          </w:p>
        </w:tc>
        <w:tc>
          <w:tcPr>
            <w:tcW w:w="1200" w:type="dxa"/>
            <w:vMerge w:val="continue"/>
            <w:vAlign w:val="center"/>
          </w:tcPr>
          <w:p>
            <w:pPr>
              <w:pStyle w:val="39"/>
              <w:rPr>
                <w:rFonts w:ascii="Times New Roman" w:hAnsi="Times New Roman"/>
                <w:szCs w:val="21"/>
              </w:rPr>
            </w:pPr>
          </w:p>
        </w:tc>
        <w:tc>
          <w:tcPr>
            <w:tcW w:w="1320" w:type="dxa"/>
            <w:vAlign w:val="center"/>
          </w:tcPr>
          <w:p>
            <w:pPr>
              <w:pStyle w:val="39"/>
              <w:rPr>
                <w:rFonts w:ascii="Times New Roman" w:hAnsi="Times New Roman"/>
                <w:szCs w:val="21"/>
              </w:rPr>
            </w:pPr>
            <w:r>
              <w:rPr>
                <w:rFonts w:ascii="Times New Roman" w:hAnsi="Times New Roman"/>
                <w:szCs w:val="21"/>
              </w:rPr>
              <w:t>高速离心机</w:t>
            </w:r>
          </w:p>
        </w:tc>
        <w:tc>
          <w:tcPr>
            <w:tcW w:w="1200" w:type="dxa"/>
            <w:vAlign w:val="center"/>
          </w:tcPr>
          <w:p>
            <w:pPr>
              <w:pStyle w:val="39"/>
              <w:rPr>
                <w:rFonts w:ascii="Times New Roman" w:hAnsi="Times New Roman"/>
                <w:szCs w:val="21"/>
              </w:rPr>
            </w:pPr>
            <w:r>
              <w:rPr>
                <w:rFonts w:ascii="Times New Roman" w:hAnsi="Times New Roman"/>
                <w:szCs w:val="21"/>
              </w:rPr>
              <w:t>1.6</w:t>
            </w:r>
          </w:p>
        </w:tc>
        <w:tc>
          <w:tcPr>
            <w:tcW w:w="960" w:type="dxa"/>
            <w:vAlign w:val="center"/>
          </w:tcPr>
          <w:p>
            <w:pPr>
              <w:pStyle w:val="39"/>
              <w:rPr>
                <w:rFonts w:ascii="Times New Roman" w:hAnsi="Times New Roman"/>
                <w:szCs w:val="21"/>
              </w:rPr>
            </w:pPr>
            <w:r>
              <w:rPr>
                <w:rFonts w:ascii="Times New Roman" w:hAnsi="Times New Roman"/>
                <w:szCs w:val="21"/>
              </w:rPr>
              <w:t>2</w:t>
            </w:r>
          </w:p>
        </w:tc>
        <w:tc>
          <w:tcPr>
            <w:tcW w:w="1454" w:type="dxa"/>
            <w:vMerge w:val="continue"/>
            <w:vAlign w:val="center"/>
          </w:tcPr>
          <w:p>
            <w:pPr>
              <w:pStyle w:val="39"/>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8" w:type="dxa"/>
            <w:vMerge w:val="restart"/>
            <w:vAlign w:val="center"/>
          </w:tcPr>
          <w:p>
            <w:pPr>
              <w:pStyle w:val="39"/>
              <w:rPr>
                <w:rFonts w:ascii="Times New Roman" w:hAnsi="Times New Roman"/>
                <w:szCs w:val="21"/>
              </w:rPr>
            </w:pPr>
            <w:r>
              <w:rPr>
                <w:rFonts w:ascii="Times New Roman" w:hAnsi="Times New Roman"/>
                <w:szCs w:val="21"/>
              </w:rPr>
              <w:t>4</w:t>
            </w:r>
          </w:p>
        </w:tc>
        <w:tc>
          <w:tcPr>
            <w:tcW w:w="840" w:type="dxa"/>
            <w:vMerge w:val="restart"/>
            <w:vAlign w:val="center"/>
          </w:tcPr>
          <w:p>
            <w:pPr>
              <w:pStyle w:val="39"/>
              <w:rPr>
                <w:rFonts w:ascii="Times New Roman" w:hAnsi="Times New Roman"/>
                <w:szCs w:val="21"/>
              </w:rPr>
            </w:pPr>
            <w:r>
              <w:rPr>
                <w:rFonts w:ascii="Times New Roman" w:hAnsi="Times New Roman"/>
                <w:szCs w:val="21"/>
              </w:rPr>
              <w:t>仪器分析实训室</w:t>
            </w:r>
          </w:p>
        </w:tc>
        <w:tc>
          <w:tcPr>
            <w:tcW w:w="960" w:type="dxa"/>
            <w:vMerge w:val="restart"/>
            <w:vAlign w:val="center"/>
          </w:tcPr>
          <w:p>
            <w:pPr>
              <w:pStyle w:val="39"/>
              <w:rPr>
                <w:rFonts w:ascii="Times New Roman" w:hAnsi="Times New Roman"/>
                <w:szCs w:val="21"/>
              </w:rPr>
            </w:pPr>
            <w:r>
              <w:rPr>
                <w:rFonts w:ascii="Times New Roman" w:hAnsi="Times New Roman"/>
                <w:szCs w:val="21"/>
              </w:rPr>
              <w:t>286</w:t>
            </w:r>
          </w:p>
        </w:tc>
        <w:tc>
          <w:tcPr>
            <w:tcW w:w="1200" w:type="dxa"/>
            <w:vMerge w:val="restart"/>
            <w:vAlign w:val="center"/>
          </w:tcPr>
          <w:p>
            <w:pPr>
              <w:pStyle w:val="39"/>
              <w:rPr>
                <w:rFonts w:hint="default" w:ascii="Times New Roman" w:hAnsi="Times New Roman" w:eastAsia="宋体"/>
                <w:szCs w:val="21"/>
                <w:lang w:val="en-US" w:eastAsia="zh-CN"/>
              </w:rPr>
            </w:pPr>
            <w:r>
              <w:rPr>
                <w:rFonts w:hint="eastAsia" w:ascii="Times New Roman" w:hAnsi="Times New Roman"/>
                <w:szCs w:val="21"/>
                <w:lang w:val="en-US" w:eastAsia="zh-CN"/>
              </w:rPr>
              <w:t>372.5</w:t>
            </w:r>
          </w:p>
        </w:tc>
        <w:tc>
          <w:tcPr>
            <w:tcW w:w="1320" w:type="dxa"/>
            <w:vAlign w:val="center"/>
          </w:tcPr>
          <w:p>
            <w:pPr>
              <w:pStyle w:val="39"/>
              <w:rPr>
                <w:rFonts w:hint="default" w:ascii="Times New Roman" w:hAnsi="Times New Roman" w:eastAsia="宋体"/>
                <w:szCs w:val="21"/>
                <w:lang w:val="en-US" w:eastAsia="zh-CN"/>
              </w:rPr>
            </w:pPr>
            <w:r>
              <w:rPr>
                <w:rFonts w:ascii="Times New Roman" w:hAnsi="Times New Roman"/>
                <w:szCs w:val="21"/>
              </w:rPr>
              <w:t>气相色谱</w:t>
            </w:r>
            <w:r>
              <w:rPr>
                <w:rFonts w:hint="eastAsia" w:ascii="Times New Roman" w:hAnsi="Times New Roman"/>
                <w:szCs w:val="21"/>
                <w:lang w:val="en-US" w:eastAsia="zh-CN"/>
              </w:rPr>
              <w:t>质谱联用仪</w:t>
            </w:r>
          </w:p>
        </w:tc>
        <w:tc>
          <w:tcPr>
            <w:tcW w:w="1200" w:type="dxa"/>
            <w:vAlign w:val="center"/>
          </w:tcPr>
          <w:p>
            <w:pPr>
              <w:pStyle w:val="39"/>
              <w:rPr>
                <w:rFonts w:hint="default" w:ascii="Times New Roman" w:hAnsi="Times New Roman" w:eastAsia="宋体"/>
                <w:szCs w:val="21"/>
                <w:lang w:val="en-US" w:eastAsia="zh-CN"/>
              </w:rPr>
            </w:pPr>
            <w:r>
              <w:rPr>
                <w:rFonts w:hint="eastAsia" w:ascii="Times New Roman" w:hAnsi="Times New Roman"/>
                <w:szCs w:val="21"/>
                <w:lang w:val="en-US" w:eastAsia="zh-CN"/>
              </w:rPr>
              <w:t>82.9</w:t>
            </w:r>
          </w:p>
        </w:tc>
        <w:tc>
          <w:tcPr>
            <w:tcW w:w="960" w:type="dxa"/>
            <w:vAlign w:val="center"/>
          </w:tcPr>
          <w:p>
            <w:pPr>
              <w:pStyle w:val="39"/>
              <w:rPr>
                <w:rFonts w:ascii="Times New Roman" w:hAnsi="Times New Roman"/>
                <w:szCs w:val="21"/>
              </w:rPr>
            </w:pPr>
            <w:r>
              <w:rPr>
                <w:rFonts w:ascii="Times New Roman" w:hAnsi="Times New Roman"/>
                <w:szCs w:val="21"/>
              </w:rPr>
              <w:t>1</w:t>
            </w:r>
          </w:p>
        </w:tc>
        <w:tc>
          <w:tcPr>
            <w:tcW w:w="1454" w:type="dxa"/>
            <w:vMerge w:val="restart"/>
            <w:vAlign w:val="center"/>
          </w:tcPr>
          <w:p>
            <w:pPr>
              <w:pStyle w:val="39"/>
              <w:rPr>
                <w:rFonts w:ascii="Times New Roman" w:hAnsi="Times New Roman"/>
                <w:szCs w:val="21"/>
              </w:rPr>
            </w:pPr>
            <w:r>
              <w:rPr>
                <w:rFonts w:ascii="Times New Roman" w:hAnsi="Times New Roman"/>
                <w:szCs w:val="21"/>
              </w:rPr>
              <w:t>1.原材料成份检测</w:t>
            </w:r>
          </w:p>
          <w:p>
            <w:pPr>
              <w:pStyle w:val="39"/>
              <w:rPr>
                <w:rFonts w:ascii="Times New Roman" w:hAnsi="Times New Roman"/>
                <w:szCs w:val="21"/>
              </w:rPr>
            </w:pPr>
            <w:r>
              <w:rPr>
                <w:rFonts w:ascii="Times New Roman" w:hAnsi="Times New Roman"/>
                <w:szCs w:val="21"/>
              </w:rPr>
              <w:t>2.加工助剂检测</w:t>
            </w:r>
          </w:p>
          <w:p>
            <w:pPr>
              <w:pStyle w:val="39"/>
              <w:rPr>
                <w:rFonts w:ascii="Times New Roman" w:hAnsi="Times New Roman"/>
                <w:szCs w:val="21"/>
              </w:rPr>
            </w:pPr>
            <w:r>
              <w:rPr>
                <w:rFonts w:ascii="Times New Roman" w:hAnsi="Times New Roman"/>
                <w:szCs w:val="21"/>
              </w:rPr>
              <w:t>3.农药残留检测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8" w:type="dxa"/>
            <w:vMerge w:val="continue"/>
            <w:vAlign w:val="center"/>
          </w:tcPr>
          <w:p>
            <w:pPr>
              <w:pStyle w:val="39"/>
              <w:rPr>
                <w:rFonts w:ascii="Times New Roman" w:hAnsi="Times New Roman"/>
                <w:szCs w:val="21"/>
              </w:rPr>
            </w:pPr>
          </w:p>
        </w:tc>
        <w:tc>
          <w:tcPr>
            <w:tcW w:w="840" w:type="dxa"/>
            <w:vMerge w:val="continue"/>
            <w:vAlign w:val="center"/>
          </w:tcPr>
          <w:p>
            <w:pPr>
              <w:pStyle w:val="39"/>
              <w:rPr>
                <w:rFonts w:ascii="Times New Roman" w:hAnsi="Times New Roman"/>
                <w:szCs w:val="21"/>
              </w:rPr>
            </w:pPr>
          </w:p>
        </w:tc>
        <w:tc>
          <w:tcPr>
            <w:tcW w:w="960" w:type="dxa"/>
            <w:vMerge w:val="continue"/>
            <w:vAlign w:val="center"/>
          </w:tcPr>
          <w:p>
            <w:pPr>
              <w:pStyle w:val="39"/>
              <w:rPr>
                <w:rFonts w:ascii="Times New Roman" w:hAnsi="Times New Roman"/>
                <w:szCs w:val="21"/>
              </w:rPr>
            </w:pPr>
          </w:p>
        </w:tc>
        <w:tc>
          <w:tcPr>
            <w:tcW w:w="1200" w:type="dxa"/>
            <w:vMerge w:val="continue"/>
            <w:vAlign w:val="center"/>
          </w:tcPr>
          <w:p>
            <w:pPr>
              <w:pStyle w:val="39"/>
              <w:rPr>
                <w:rFonts w:ascii="Times New Roman" w:hAnsi="Times New Roman"/>
                <w:szCs w:val="21"/>
              </w:rPr>
            </w:pPr>
          </w:p>
        </w:tc>
        <w:tc>
          <w:tcPr>
            <w:tcW w:w="1320" w:type="dxa"/>
            <w:vAlign w:val="center"/>
          </w:tcPr>
          <w:p>
            <w:pPr>
              <w:pStyle w:val="39"/>
              <w:rPr>
                <w:rFonts w:hint="eastAsia" w:ascii="Times New Roman" w:hAnsi="Times New Roman" w:eastAsia="宋体"/>
                <w:szCs w:val="21"/>
                <w:lang w:val="en-US" w:eastAsia="zh-CN"/>
              </w:rPr>
            </w:pPr>
            <w:r>
              <w:rPr>
                <w:rFonts w:ascii="Times New Roman" w:hAnsi="Times New Roman"/>
                <w:szCs w:val="21"/>
              </w:rPr>
              <w:t>液相色谱</w:t>
            </w:r>
            <w:r>
              <w:rPr>
                <w:rFonts w:hint="eastAsia" w:ascii="Times New Roman" w:hAnsi="Times New Roman"/>
                <w:szCs w:val="21"/>
                <w:lang w:val="en-US" w:eastAsia="zh-CN"/>
              </w:rPr>
              <w:t>仪</w:t>
            </w:r>
          </w:p>
        </w:tc>
        <w:tc>
          <w:tcPr>
            <w:tcW w:w="1200" w:type="dxa"/>
            <w:vAlign w:val="center"/>
          </w:tcPr>
          <w:p>
            <w:pPr>
              <w:pStyle w:val="39"/>
              <w:rPr>
                <w:rFonts w:hint="default" w:ascii="Times New Roman" w:hAnsi="Times New Roman" w:eastAsia="宋体"/>
                <w:szCs w:val="21"/>
                <w:lang w:val="en-US" w:eastAsia="zh-CN"/>
              </w:rPr>
            </w:pPr>
            <w:r>
              <w:rPr>
                <w:rFonts w:hint="eastAsia" w:ascii="Times New Roman" w:hAnsi="Times New Roman"/>
                <w:szCs w:val="21"/>
                <w:lang w:val="en-US" w:eastAsia="zh-CN"/>
              </w:rPr>
              <w:t>68.3</w:t>
            </w:r>
          </w:p>
        </w:tc>
        <w:tc>
          <w:tcPr>
            <w:tcW w:w="960" w:type="dxa"/>
            <w:vAlign w:val="center"/>
          </w:tcPr>
          <w:p>
            <w:pPr>
              <w:pStyle w:val="39"/>
              <w:rPr>
                <w:rFonts w:ascii="Times New Roman" w:hAnsi="Times New Roman"/>
                <w:szCs w:val="21"/>
              </w:rPr>
            </w:pPr>
            <w:r>
              <w:rPr>
                <w:rFonts w:ascii="Times New Roman" w:hAnsi="Times New Roman"/>
                <w:szCs w:val="21"/>
              </w:rPr>
              <w:t>1</w:t>
            </w:r>
          </w:p>
        </w:tc>
        <w:tc>
          <w:tcPr>
            <w:tcW w:w="1454" w:type="dxa"/>
            <w:vMerge w:val="continue"/>
            <w:vAlign w:val="center"/>
          </w:tcPr>
          <w:p>
            <w:pPr>
              <w:pStyle w:val="39"/>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8" w:type="dxa"/>
            <w:vMerge w:val="continue"/>
            <w:vAlign w:val="center"/>
          </w:tcPr>
          <w:p>
            <w:pPr>
              <w:pStyle w:val="39"/>
              <w:rPr>
                <w:rFonts w:ascii="Times New Roman" w:hAnsi="Times New Roman"/>
                <w:szCs w:val="21"/>
              </w:rPr>
            </w:pPr>
          </w:p>
        </w:tc>
        <w:tc>
          <w:tcPr>
            <w:tcW w:w="840" w:type="dxa"/>
            <w:vMerge w:val="continue"/>
            <w:vAlign w:val="center"/>
          </w:tcPr>
          <w:p>
            <w:pPr>
              <w:pStyle w:val="39"/>
              <w:rPr>
                <w:rFonts w:ascii="Times New Roman" w:hAnsi="Times New Roman"/>
                <w:szCs w:val="21"/>
              </w:rPr>
            </w:pPr>
          </w:p>
        </w:tc>
        <w:tc>
          <w:tcPr>
            <w:tcW w:w="960" w:type="dxa"/>
            <w:vMerge w:val="continue"/>
            <w:vAlign w:val="center"/>
          </w:tcPr>
          <w:p>
            <w:pPr>
              <w:pStyle w:val="39"/>
              <w:rPr>
                <w:rFonts w:ascii="Times New Roman" w:hAnsi="Times New Roman"/>
                <w:szCs w:val="21"/>
              </w:rPr>
            </w:pPr>
          </w:p>
        </w:tc>
        <w:tc>
          <w:tcPr>
            <w:tcW w:w="1200" w:type="dxa"/>
            <w:vMerge w:val="continue"/>
            <w:vAlign w:val="center"/>
          </w:tcPr>
          <w:p>
            <w:pPr>
              <w:pStyle w:val="39"/>
              <w:rPr>
                <w:rFonts w:ascii="Times New Roman" w:hAnsi="Times New Roman"/>
                <w:szCs w:val="21"/>
              </w:rPr>
            </w:pPr>
          </w:p>
        </w:tc>
        <w:tc>
          <w:tcPr>
            <w:tcW w:w="1320" w:type="dxa"/>
            <w:vAlign w:val="center"/>
          </w:tcPr>
          <w:p>
            <w:pPr>
              <w:pStyle w:val="39"/>
              <w:rPr>
                <w:rFonts w:ascii="Times New Roman" w:hAnsi="Times New Roman"/>
                <w:szCs w:val="21"/>
              </w:rPr>
            </w:pPr>
            <w:r>
              <w:rPr>
                <w:rFonts w:ascii="Times New Roman" w:hAnsi="Times New Roman"/>
                <w:szCs w:val="21"/>
              </w:rPr>
              <w:t>原子吸收分光光度计</w:t>
            </w:r>
          </w:p>
        </w:tc>
        <w:tc>
          <w:tcPr>
            <w:tcW w:w="1200" w:type="dxa"/>
            <w:vAlign w:val="center"/>
          </w:tcPr>
          <w:p>
            <w:pPr>
              <w:pStyle w:val="39"/>
              <w:rPr>
                <w:rFonts w:ascii="Times New Roman" w:hAnsi="Times New Roman"/>
                <w:szCs w:val="21"/>
              </w:rPr>
            </w:pPr>
            <w:r>
              <w:rPr>
                <w:rFonts w:ascii="Times New Roman" w:hAnsi="Times New Roman"/>
                <w:szCs w:val="21"/>
              </w:rPr>
              <w:t>22.8</w:t>
            </w:r>
          </w:p>
        </w:tc>
        <w:tc>
          <w:tcPr>
            <w:tcW w:w="960" w:type="dxa"/>
            <w:vAlign w:val="center"/>
          </w:tcPr>
          <w:p>
            <w:pPr>
              <w:pStyle w:val="39"/>
              <w:rPr>
                <w:rFonts w:ascii="Times New Roman" w:hAnsi="Times New Roman"/>
                <w:szCs w:val="21"/>
              </w:rPr>
            </w:pPr>
            <w:r>
              <w:rPr>
                <w:rFonts w:ascii="Times New Roman" w:hAnsi="Times New Roman"/>
                <w:szCs w:val="21"/>
              </w:rPr>
              <w:t>1</w:t>
            </w:r>
          </w:p>
        </w:tc>
        <w:tc>
          <w:tcPr>
            <w:tcW w:w="1454" w:type="dxa"/>
            <w:vMerge w:val="continue"/>
            <w:vAlign w:val="center"/>
          </w:tcPr>
          <w:p>
            <w:pPr>
              <w:pStyle w:val="39"/>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8" w:type="dxa"/>
            <w:vMerge w:val="continue"/>
            <w:vAlign w:val="center"/>
          </w:tcPr>
          <w:p>
            <w:pPr>
              <w:pStyle w:val="39"/>
              <w:rPr>
                <w:rFonts w:ascii="Times New Roman" w:hAnsi="Times New Roman"/>
                <w:szCs w:val="21"/>
              </w:rPr>
            </w:pPr>
          </w:p>
        </w:tc>
        <w:tc>
          <w:tcPr>
            <w:tcW w:w="840" w:type="dxa"/>
            <w:vMerge w:val="continue"/>
            <w:vAlign w:val="center"/>
          </w:tcPr>
          <w:p>
            <w:pPr>
              <w:pStyle w:val="39"/>
              <w:rPr>
                <w:rFonts w:ascii="Times New Roman" w:hAnsi="Times New Roman"/>
                <w:szCs w:val="21"/>
              </w:rPr>
            </w:pPr>
          </w:p>
        </w:tc>
        <w:tc>
          <w:tcPr>
            <w:tcW w:w="960" w:type="dxa"/>
            <w:vMerge w:val="continue"/>
            <w:vAlign w:val="center"/>
          </w:tcPr>
          <w:p>
            <w:pPr>
              <w:pStyle w:val="39"/>
              <w:rPr>
                <w:rFonts w:ascii="Times New Roman" w:hAnsi="Times New Roman"/>
                <w:szCs w:val="21"/>
              </w:rPr>
            </w:pPr>
          </w:p>
        </w:tc>
        <w:tc>
          <w:tcPr>
            <w:tcW w:w="1200" w:type="dxa"/>
            <w:vMerge w:val="continue"/>
            <w:vAlign w:val="center"/>
          </w:tcPr>
          <w:p>
            <w:pPr>
              <w:pStyle w:val="39"/>
              <w:rPr>
                <w:rFonts w:ascii="Times New Roman" w:hAnsi="Times New Roman"/>
                <w:szCs w:val="21"/>
              </w:rPr>
            </w:pPr>
          </w:p>
        </w:tc>
        <w:tc>
          <w:tcPr>
            <w:tcW w:w="1320" w:type="dxa"/>
            <w:vAlign w:val="center"/>
          </w:tcPr>
          <w:p>
            <w:pPr>
              <w:pStyle w:val="39"/>
              <w:rPr>
                <w:rFonts w:hint="default" w:ascii="Times New Roman" w:hAnsi="Times New Roman" w:eastAsia="宋体"/>
                <w:szCs w:val="21"/>
                <w:lang w:val="en-US" w:eastAsia="zh-CN"/>
              </w:rPr>
            </w:pPr>
            <w:r>
              <w:rPr>
                <w:rFonts w:hint="eastAsia" w:ascii="Times New Roman" w:hAnsi="Times New Roman"/>
                <w:szCs w:val="21"/>
                <w:lang w:val="en-US" w:eastAsia="zh-CN"/>
              </w:rPr>
              <w:t>高效液相色谱仪</w:t>
            </w:r>
          </w:p>
        </w:tc>
        <w:tc>
          <w:tcPr>
            <w:tcW w:w="1200" w:type="dxa"/>
            <w:vAlign w:val="center"/>
          </w:tcPr>
          <w:p>
            <w:pPr>
              <w:pStyle w:val="39"/>
              <w:rPr>
                <w:rFonts w:hint="default" w:ascii="Times New Roman" w:hAnsi="Times New Roman" w:eastAsia="宋体"/>
                <w:szCs w:val="21"/>
                <w:lang w:val="en-US" w:eastAsia="zh-CN"/>
              </w:rPr>
            </w:pPr>
            <w:r>
              <w:rPr>
                <w:rFonts w:hint="eastAsia" w:ascii="Times New Roman" w:hAnsi="Times New Roman"/>
                <w:szCs w:val="21"/>
                <w:lang w:val="en-US" w:eastAsia="zh-CN"/>
              </w:rPr>
              <w:t>109.8</w:t>
            </w:r>
          </w:p>
        </w:tc>
        <w:tc>
          <w:tcPr>
            <w:tcW w:w="960" w:type="dxa"/>
            <w:vAlign w:val="center"/>
          </w:tcPr>
          <w:p>
            <w:pPr>
              <w:pStyle w:val="39"/>
              <w:rPr>
                <w:rFonts w:hint="eastAsia" w:ascii="Times New Roman" w:hAnsi="Times New Roman" w:eastAsia="宋体"/>
                <w:szCs w:val="21"/>
                <w:lang w:val="en-US" w:eastAsia="zh-CN"/>
              </w:rPr>
            </w:pPr>
            <w:r>
              <w:rPr>
                <w:rFonts w:hint="eastAsia" w:ascii="Times New Roman" w:hAnsi="Times New Roman"/>
                <w:szCs w:val="21"/>
                <w:lang w:val="en-US" w:eastAsia="zh-CN"/>
              </w:rPr>
              <w:t>1</w:t>
            </w:r>
          </w:p>
        </w:tc>
        <w:tc>
          <w:tcPr>
            <w:tcW w:w="1454" w:type="dxa"/>
            <w:vMerge w:val="continue"/>
            <w:vAlign w:val="center"/>
          </w:tcPr>
          <w:p>
            <w:pPr>
              <w:pStyle w:val="39"/>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8" w:type="dxa"/>
            <w:vMerge w:val="continue"/>
            <w:vAlign w:val="center"/>
          </w:tcPr>
          <w:p>
            <w:pPr>
              <w:pStyle w:val="39"/>
              <w:rPr>
                <w:rFonts w:ascii="Times New Roman" w:hAnsi="Times New Roman"/>
                <w:szCs w:val="21"/>
              </w:rPr>
            </w:pPr>
          </w:p>
        </w:tc>
        <w:tc>
          <w:tcPr>
            <w:tcW w:w="840" w:type="dxa"/>
            <w:vMerge w:val="continue"/>
            <w:vAlign w:val="center"/>
          </w:tcPr>
          <w:p>
            <w:pPr>
              <w:pStyle w:val="39"/>
              <w:rPr>
                <w:rFonts w:ascii="Times New Roman" w:hAnsi="Times New Roman"/>
                <w:szCs w:val="21"/>
              </w:rPr>
            </w:pPr>
          </w:p>
        </w:tc>
        <w:tc>
          <w:tcPr>
            <w:tcW w:w="960" w:type="dxa"/>
            <w:vMerge w:val="continue"/>
            <w:vAlign w:val="center"/>
          </w:tcPr>
          <w:p>
            <w:pPr>
              <w:pStyle w:val="39"/>
              <w:rPr>
                <w:rFonts w:ascii="Times New Roman" w:hAnsi="Times New Roman"/>
                <w:szCs w:val="21"/>
              </w:rPr>
            </w:pPr>
          </w:p>
        </w:tc>
        <w:tc>
          <w:tcPr>
            <w:tcW w:w="1200" w:type="dxa"/>
            <w:vMerge w:val="continue"/>
            <w:vAlign w:val="center"/>
          </w:tcPr>
          <w:p>
            <w:pPr>
              <w:pStyle w:val="39"/>
              <w:rPr>
                <w:rFonts w:ascii="Times New Roman" w:hAnsi="Times New Roman"/>
                <w:szCs w:val="21"/>
              </w:rPr>
            </w:pPr>
          </w:p>
        </w:tc>
        <w:tc>
          <w:tcPr>
            <w:tcW w:w="1320" w:type="dxa"/>
            <w:vAlign w:val="center"/>
          </w:tcPr>
          <w:p>
            <w:pPr>
              <w:pStyle w:val="39"/>
              <w:rPr>
                <w:rFonts w:ascii="Times New Roman" w:hAnsi="Times New Roman"/>
                <w:szCs w:val="21"/>
              </w:rPr>
            </w:pPr>
            <w:r>
              <w:rPr>
                <w:rFonts w:ascii="Times New Roman" w:hAnsi="Times New Roman"/>
                <w:szCs w:val="21"/>
              </w:rPr>
              <w:t>红外分光光度计</w:t>
            </w:r>
          </w:p>
        </w:tc>
        <w:tc>
          <w:tcPr>
            <w:tcW w:w="1200" w:type="dxa"/>
            <w:vAlign w:val="center"/>
          </w:tcPr>
          <w:p>
            <w:pPr>
              <w:pStyle w:val="39"/>
              <w:rPr>
                <w:rFonts w:ascii="Times New Roman" w:hAnsi="Times New Roman"/>
                <w:szCs w:val="21"/>
              </w:rPr>
            </w:pPr>
            <w:r>
              <w:rPr>
                <w:rFonts w:ascii="Times New Roman" w:hAnsi="Times New Roman"/>
                <w:szCs w:val="21"/>
              </w:rPr>
              <w:t>21.6</w:t>
            </w:r>
          </w:p>
        </w:tc>
        <w:tc>
          <w:tcPr>
            <w:tcW w:w="960" w:type="dxa"/>
            <w:vAlign w:val="center"/>
          </w:tcPr>
          <w:p>
            <w:pPr>
              <w:pStyle w:val="39"/>
              <w:rPr>
                <w:rFonts w:ascii="Times New Roman" w:hAnsi="Times New Roman"/>
                <w:szCs w:val="21"/>
              </w:rPr>
            </w:pPr>
            <w:r>
              <w:rPr>
                <w:rFonts w:ascii="Times New Roman" w:hAnsi="Times New Roman"/>
                <w:szCs w:val="21"/>
              </w:rPr>
              <w:t>1</w:t>
            </w:r>
          </w:p>
        </w:tc>
        <w:tc>
          <w:tcPr>
            <w:tcW w:w="1454" w:type="dxa"/>
            <w:vMerge w:val="continue"/>
            <w:vAlign w:val="center"/>
          </w:tcPr>
          <w:p>
            <w:pPr>
              <w:pStyle w:val="39"/>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8" w:type="dxa"/>
            <w:vMerge w:val="continue"/>
            <w:vAlign w:val="center"/>
          </w:tcPr>
          <w:p>
            <w:pPr>
              <w:pStyle w:val="39"/>
              <w:rPr>
                <w:rFonts w:ascii="Times New Roman" w:hAnsi="Times New Roman"/>
                <w:szCs w:val="21"/>
              </w:rPr>
            </w:pPr>
          </w:p>
        </w:tc>
        <w:tc>
          <w:tcPr>
            <w:tcW w:w="840" w:type="dxa"/>
            <w:vMerge w:val="continue"/>
            <w:vAlign w:val="center"/>
          </w:tcPr>
          <w:p>
            <w:pPr>
              <w:pStyle w:val="39"/>
              <w:rPr>
                <w:rFonts w:ascii="Times New Roman" w:hAnsi="Times New Roman"/>
                <w:szCs w:val="21"/>
              </w:rPr>
            </w:pPr>
          </w:p>
        </w:tc>
        <w:tc>
          <w:tcPr>
            <w:tcW w:w="960" w:type="dxa"/>
            <w:vMerge w:val="continue"/>
            <w:vAlign w:val="center"/>
          </w:tcPr>
          <w:p>
            <w:pPr>
              <w:pStyle w:val="39"/>
              <w:rPr>
                <w:rFonts w:ascii="Times New Roman" w:hAnsi="Times New Roman"/>
                <w:szCs w:val="21"/>
              </w:rPr>
            </w:pPr>
          </w:p>
        </w:tc>
        <w:tc>
          <w:tcPr>
            <w:tcW w:w="1200" w:type="dxa"/>
            <w:vMerge w:val="continue"/>
            <w:vAlign w:val="center"/>
          </w:tcPr>
          <w:p>
            <w:pPr>
              <w:pStyle w:val="39"/>
              <w:rPr>
                <w:rFonts w:ascii="Times New Roman" w:hAnsi="Times New Roman"/>
                <w:szCs w:val="21"/>
              </w:rPr>
            </w:pPr>
          </w:p>
        </w:tc>
        <w:tc>
          <w:tcPr>
            <w:tcW w:w="1320" w:type="dxa"/>
            <w:vAlign w:val="center"/>
          </w:tcPr>
          <w:p>
            <w:pPr>
              <w:pStyle w:val="39"/>
              <w:rPr>
                <w:rFonts w:ascii="Times New Roman" w:hAnsi="Times New Roman"/>
                <w:szCs w:val="21"/>
              </w:rPr>
            </w:pPr>
            <w:r>
              <w:rPr>
                <w:rFonts w:ascii="Times New Roman" w:hAnsi="Times New Roman"/>
                <w:szCs w:val="21"/>
              </w:rPr>
              <w:t>荧光分光光度计</w:t>
            </w:r>
          </w:p>
        </w:tc>
        <w:tc>
          <w:tcPr>
            <w:tcW w:w="1200" w:type="dxa"/>
            <w:vAlign w:val="center"/>
          </w:tcPr>
          <w:p>
            <w:pPr>
              <w:pStyle w:val="39"/>
              <w:rPr>
                <w:rFonts w:ascii="Times New Roman" w:hAnsi="Times New Roman"/>
                <w:szCs w:val="21"/>
              </w:rPr>
            </w:pPr>
            <w:r>
              <w:rPr>
                <w:rFonts w:ascii="Times New Roman" w:hAnsi="Times New Roman"/>
                <w:szCs w:val="21"/>
              </w:rPr>
              <w:t>32.6</w:t>
            </w:r>
          </w:p>
        </w:tc>
        <w:tc>
          <w:tcPr>
            <w:tcW w:w="960" w:type="dxa"/>
            <w:vAlign w:val="center"/>
          </w:tcPr>
          <w:p>
            <w:pPr>
              <w:pStyle w:val="39"/>
              <w:rPr>
                <w:rFonts w:ascii="Times New Roman" w:hAnsi="Times New Roman"/>
                <w:szCs w:val="21"/>
              </w:rPr>
            </w:pPr>
            <w:r>
              <w:rPr>
                <w:rFonts w:ascii="Times New Roman" w:hAnsi="Times New Roman"/>
                <w:szCs w:val="21"/>
              </w:rPr>
              <w:t>1</w:t>
            </w:r>
          </w:p>
        </w:tc>
        <w:tc>
          <w:tcPr>
            <w:tcW w:w="1454" w:type="dxa"/>
            <w:vMerge w:val="continue"/>
            <w:vAlign w:val="center"/>
          </w:tcPr>
          <w:p>
            <w:pPr>
              <w:pStyle w:val="39"/>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8" w:type="dxa"/>
            <w:vMerge w:val="continue"/>
            <w:vAlign w:val="center"/>
          </w:tcPr>
          <w:p>
            <w:pPr>
              <w:pStyle w:val="39"/>
              <w:rPr>
                <w:rFonts w:ascii="Times New Roman" w:hAnsi="Times New Roman"/>
                <w:szCs w:val="21"/>
              </w:rPr>
            </w:pPr>
          </w:p>
        </w:tc>
        <w:tc>
          <w:tcPr>
            <w:tcW w:w="840" w:type="dxa"/>
            <w:vMerge w:val="continue"/>
            <w:vAlign w:val="center"/>
          </w:tcPr>
          <w:p>
            <w:pPr>
              <w:pStyle w:val="39"/>
              <w:rPr>
                <w:rFonts w:ascii="Times New Roman" w:hAnsi="Times New Roman"/>
                <w:szCs w:val="21"/>
              </w:rPr>
            </w:pPr>
          </w:p>
        </w:tc>
        <w:tc>
          <w:tcPr>
            <w:tcW w:w="960" w:type="dxa"/>
            <w:vMerge w:val="continue"/>
            <w:vAlign w:val="center"/>
          </w:tcPr>
          <w:p>
            <w:pPr>
              <w:pStyle w:val="39"/>
              <w:rPr>
                <w:rFonts w:ascii="Times New Roman" w:hAnsi="Times New Roman"/>
                <w:szCs w:val="21"/>
              </w:rPr>
            </w:pPr>
          </w:p>
        </w:tc>
        <w:tc>
          <w:tcPr>
            <w:tcW w:w="1200" w:type="dxa"/>
            <w:vMerge w:val="continue"/>
            <w:vAlign w:val="center"/>
          </w:tcPr>
          <w:p>
            <w:pPr>
              <w:pStyle w:val="39"/>
              <w:rPr>
                <w:rFonts w:ascii="Times New Roman" w:hAnsi="Times New Roman"/>
                <w:szCs w:val="21"/>
              </w:rPr>
            </w:pPr>
          </w:p>
        </w:tc>
        <w:tc>
          <w:tcPr>
            <w:tcW w:w="1320" w:type="dxa"/>
            <w:vAlign w:val="center"/>
          </w:tcPr>
          <w:p>
            <w:pPr>
              <w:pStyle w:val="39"/>
              <w:rPr>
                <w:rFonts w:ascii="Times New Roman" w:hAnsi="Times New Roman"/>
                <w:szCs w:val="21"/>
              </w:rPr>
            </w:pPr>
            <w:r>
              <w:rPr>
                <w:rFonts w:ascii="Times New Roman" w:hAnsi="Times New Roman"/>
                <w:szCs w:val="21"/>
              </w:rPr>
              <w:t>紫外分光光度计</w:t>
            </w:r>
          </w:p>
        </w:tc>
        <w:tc>
          <w:tcPr>
            <w:tcW w:w="1200" w:type="dxa"/>
            <w:vAlign w:val="center"/>
          </w:tcPr>
          <w:p>
            <w:pPr>
              <w:pStyle w:val="39"/>
              <w:rPr>
                <w:rFonts w:ascii="Times New Roman" w:hAnsi="Times New Roman"/>
                <w:szCs w:val="21"/>
              </w:rPr>
            </w:pPr>
            <w:r>
              <w:rPr>
                <w:rFonts w:ascii="Times New Roman" w:hAnsi="Times New Roman"/>
                <w:szCs w:val="21"/>
              </w:rPr>
              <w:t>23.2</w:t>
            </w:r>
          </w:p>
        </w:tc>
        <w:tc>
          <w:tcPr>
            <w:tcW w:w="960" w:type="dxa"/>
            <w:vAlign w:val="center"/>
          </w:tcPr>
          <w:p>
            <w:pPr>
              <w:pStyle w:val="39"/>
              <w:rPr>
                <w:rFonts w:ascii="Times New Roman" w:hAnsi="Times New Roman"/>
                <w:szCs w:val="21"/>
              </w:rPr>
            </w:pPr>
            <w:r>
              <w:rPr>
                <w:rFonts w:ascii="Times New Roman" w:hAnsi="Times New Roman"/>
                <w:szCs w:val="21"/>
              </w:rPr>
              <w:t>1</w:t>
            </w:r>
          </w:p>
        </w:tc>
        <w:tc>
          <w:tcPr>
            <w:tcW w:w="1454" w:type="dxa"/>
            <w:vMerge w:val="continue"/>
            <w:vAlign w:val="center"/>
          </w:tcPr>
          <w:p>
            <w:pPr>
              <w:pStyle w:val="39"/>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8" w:type="dxa"/>
            <w:vMerge w:val="continue"/>
            <w:vAlign w:val="center"/>
          </w:tcPr>
          <w:p>
            <w:pPr>
              <w:pStyle w:val="39"/>
              <w:rPr>
                <w:rFonts w:ascii="Times New Roman" w:hAnsi="Times New Roman"/>
                <w:szCs w:val="21"/>
              </w:rPr>
            </w:pPr>
          </w:p>
        </w:tc>
        <w:tc>
          <w:tcPr>
            <w:tcW w:w="840" w:type="dxa"/>
            <w:vMerge w:val="continue"/>
            <w:vAlign w:val="center"/>
          </w:tcPr>
          <w:p>
            <w:pPr>
              <w:pStyle w:val="39"/>
              <w:rPr>
                <w:rFonts w:ascii="Times New Roman" w:hAnsi="Times New Roman"/>
                <w:szCs w:val="21"/>
              </w:rPr>
            </w:pPr>
          </w:p>
        </w:tc>
        <w:tc>
          <w:tcPr>
            <w:tcW w:w="960" w:type="dxa"/>
            <w:vMerge w:val="continue"/>
            <w:vAlign w:val="center"/>
          </w:tcPr>
          <w:p>
            <w:pPr>
              <w:pStyle w:val="39"/>
              <w:rPr>
                <w:rFonts w:ascii="Times New Roman" w:hAnsi="Times New Roman"/>
                <w:szCs w:val="21"/>
              </w:rPr>
            </w:pPr>
          </w:p>
        </w:tc>
        <w:tc>
          <w:tcPr>
            <w:tcW w:w="1200" w:type="dxa"/>
            <w:vMerge w:val="continue"/>
            <w:vAlign w:val="center"/>
          </w:tcPr>
          <w:p>
            <w:pPr>
              <w:pStyle w:val="39"/>
              <w:rPr>
                <w:rFonts w:ascii="Times New Roman" w:hAnsi="Times New Roman"/>
                <w:szCs w:val="21"/>
              </w:rPr>
            </w:pPr>
          </w:p>
        </w:tc>
        <w:tc>
          <w:tcPr>
            <w:tcW w:w="1320" w:type="dxa"/>
            <w:vAlign w:val="center"/>
          </w:tcPr>
          <w:p>
            <w:pPr>
              <w:pStyle w:val="39"/>
              <w:rPr>
                <w:rFonts w:hint="default" w:ascii="Times New Roman" w:hAnsi="Times New Roman" w:eastAsia="宋体"/>
                <w:szCs w:val="21"/>
                <w:lang w:val="en-US" w:eastAsia="zh-CN"/>
              </w:rPr>
            </w:pPr>
            <w:r>
              <w:rPr>
                <w:rFonts w:hint="eastAsia" w:ascii="Times New Roman" w:hAnsi="Times New Roman"/>
                <w:szCs w:val="21"/>
                <w:lang w:val="en-US" w:eastAsia="zh-CN"/>
              </w:rPr>
              <w:t>万分之一电子分析天平</w:t>
            </w:r>
          </w:p>
        </w:tc>
        <w:tc>
          <w:tcPr>
            <w:tcW w:w="1200" w:type="dxa"/>
            <w:vAlign w:val="center"/>
          </w:tcPr>
          <w:p>
            <w:pPr>
              <w:pStyle w:val="39"/>
              <w:rPr>
                <w:rFonts w:hint="default" w:ascii="Times New Roman" w:hAnsi="Times New Roman" w:eastAsia="宋体"/>
                <w:szCs w:val="21"/>
                <w:lang w:val="en-US" w:eastAsia="zh-CN"/>
              </w:rPr>
            </w:pPr>
            <w:r>
              <w:rPr>
                <w:rFonts w:hint="eastAsia" w:ascii="Times New Roman" w:hAnsi="Times New Roman"/>
                <w:szCs w:val="21"/>
                <w:lang w:val="en-US" w:eastAsia="zh-CN"/>
              </w:rPr>
              <w:t>2.5</w:t>
            </w:r>
          </w:p>
        </w:tc>
        <w:tc>
          <w:tcPr>
            <w:tcW w:w="960" w:type="dxa"/>
            <w:vAlign w:val="center"/>
          </w:tcPr>
          <w:p>
            <w:pPr>
              <w:pStyle w:val="39"/>
              <w:rPr>
                <w:rFonts w:hint="eastAsia" w:ascii="Times New Roman" w:hAnsi="Times New Roman" w:eastAsia="宋体"/>
                <w:szCs w:val="21"/>
                <w:lang w:val="en-US" w:eastAsia="zh-CN"/>
              </w:rPr>
            </w:pPr>
            <w:r>
              <w:rPr>
                <w:rFonts w:hint="eastAsia" w:ascii="Times New Roman" w:hAnsi="Times New Roman"/>
                <w:szCs w:val="21"/>
                <w:lang w:val="en-US" w:eastAsia="zh-CN"/>
              </w:rPr>
              <w:t>2</w:t>
            </w:r>
          </w:p>
        </w:tc>
        <w:tc>
          <w:tcPr>
            <w:tcW w:w="1454" w:type="dxa"/>
            <w:vMerge w:val="continue"/>
            <w:vAlign w:val="center"/>
          </w:tcPr>
          <w:p>
            <w:pPr>
              <w:pStyle w:val="39"/>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8" w:type="dxa"/>
            <w:gridSpan w:val="3"/>
            <w:vAlign w:val="center"/>
          </w:tcPr>
          <w:p>
            <w:pPr>
              <w:pStyle w:val="39"/>
              <w:rPr>
                <w:rFonts w:ascii="Times New Roman" w:hAnsi="Times New Roman"/>
                <w:szCs w:val="21"/>
              </w:rPr>
            </w:pPr>
            <w:r>
              <w:rPr>
                <w:rFonts w:ascii="Times New Roman" w:hAnsi="Times New Roman"/>
                <w:szCs w:val="21"/>
              </w:rPr>
              <w:t>实训项目开出率</w:t>
            </w:r>
          </w:p>
        </w:tc>
        <w:tc>
          <w:tcPr>
            <w:tcW w:w="6134" w:type="dxa"/>
            <w:gridSpan w:val="5"/>
            <w:vAlign w:val="center"/>
          </w:tcPr>
          <w:p>
            <w:pPr>
              <w:pStyle w:val="39"/>
              <w:rPr>
                <w:rFonts w:ascii="Times New Roman" w:hAnsi="Times New Roman"/>
                <w:szCs w:val="21"/>
              </w:rPr>
            </w:pPr>
            <w:r>
              <w:rPr>
                <w:rFonts w:ascii="Times New Roman" w:hAnsi="Times New Roman"/>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8" w:type="dxa"/>
            <w:gridSpan w:val="3"/>
            <w:vAlign w:val="center"/>
          </w:tcPr>
          <w:p>
            <w:pPr>
              <w:pStyle w:val="39"/>
              <w:rPr>
                <w:rFonts w:ascii="Times New Roman" w:hAnsi="Times New Roman"/>
                <w:szCs w:val="21"/>
              </w:rPr>
            </w:pPr>
            <w:r>
              <w:rPr>
                <w:rFonts w:ascii="Times New Roman" w:hAnsi="Times New Roman"/>
                <w:szCs w:val="21"/>
              </w:rPr>
              <w:t>实训室利用率</w:t>
            </w:r>
          </w:p>
        </w:tc>
        <w:tc>
          <w:tcPr>
            <w:tcW w:w="6134" w:type="dxa"/>
            <w:gridSpan w:val="5"/>
            <w:vAlign w:val="center"/>
          </w:tcPr>
          <w:p>
            <w:pPr>
              <w:pStyle w:val="39"/>
              <w:rPr>
                <w:rFonts w:ascii="Times New Roman" w:hAnsi="Times New Roman"/>
                <w:szCs w:val="21"/>
              </w:rPr>
            </w:pPr>
            <w:r>
              <w:rPr>
                <w:rFonts w:ascii="Times New Roman" w:hAnsi="Times New Roman"/>
                <w:szCs w:val="21"/>
              </w:rPr>
              <w:t>100%</w:t>
            </w:r>
          </w:p>
        </w:tc>
      </w:tr>
    </w:tbl>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 （2）校外实习基地建设</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校外实践基地是专业教学有效的组成部分。为了达到人才培养目标，校外实践教学基地除满足学生进行认识实习、工学结合和顶岗实习外，还要满足专业教师实践锻炼的需要。</w:t>
      </w:r>
    </w:p>
    <w:p>
      <w:pPr>
        <w:jc w:val="center"/>
        <w:rPr>
          <w:rFonts w:ascii="Times New Roman" w:hAnsi="Times New Roman" w:eastAsia="宋体" w:cs="Times New Roman"/>
          <w:bCs/>
        </w:rPr>
      </w:pPr>
      <w:r>
        <w:rPr>
          <w:rFonts w:ascii="Times New Roman" w:hAnsi="Times New Roman" w:eastAsia="宋体" w:cs="Times New Roman"/>
          <w:bCs/>
        </w:rPr>
        <w:t>表</w:t>
      </w:r>
      <w:r>
        <w:rPr>
          <w:rFonts w:hint="eastAsia" w:ascii="Times New Roman" w:hAnsi="Times New Roman" w:eastAsia="宋体" w:cs="Times New Roman"/>
          <w:bCs/>
        </w:rPr>
        <w:t>十</w:t>
      </w:r>
      <w:r>
        <w:rPr>
          <w:rFonts w:ascii="Times New Roman" w:hAnsi="Times New Roman" w:eastAsia="宋体" w:cs="Times New Roman"/>
          <w:bCs/>
        </w:rPr>
        <w:t xml:space="preserve"> 本专业校外实习实训基地表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4722"/>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9" w:type="dxa"/>
            <w:vAlign w:val="center"/>
          </w:tcPr>
          <w:p>
            <w:pPr>
              <w:jc w:val="center"/>
              <w:rPr>
                <w:rFonts w:ascii="宋体" w:hAnsi="宋体" w:eastAsia="宋体"/>
                <w:b/>
              </w:rPr>
            </w:pPr>
            <w:r>
              <w:rPr>
                <w:rFonts w:hint="eastAsia" w:ascii="宋体" w:hAnsi="宋体" w:eastAsia="宋体"/>
                <w:b/>
              </w:rPr>
              <w:t>序号</w:t>
            </w:r>
          </w:p>
        </w:tc>
        <w:tc>
          <w:tcPr>
            <w:tcW w:w="4722" w:type="dxa"/>
            <w:vAlign w:val="center"/>
          </w:tcPr>
          <w:p>
            <w:pPr>
              <w:jc w:val="center"/>
              <w:rPr>
                <w:rFonts w:ascii="宋体" w:hAnsi="宋体" w:eastAsia="宋体"/>
                <w:b/>
              </w:rPr>
            </w:pPr>
            <w:r>
              <w:rPr>
                <w:rFonts w:hint="eastAsia" w:ascii="宋体" w:hAnsi="宋体" w:eastAsia="宋体"/>
                <w:b/>
              </w:rPr>
              <w:t>合作企业</w:t>
            </w:r>
          </w:p>
        </w:tc>
        <w:tc>
          <w:tcPr>
            <w:tcW w:w="2841" w:type="dxa"/>
            <w:vAlign w:val="center"/>
          </w:tcPr>
          <w:p>
            <w:pPr>
              <w:jc w:val="center"/>
              <w:rPr>
                <w:rFonts w:ascii="宋体" w:hAnsi="宋体" w:eastAsia="宋体"/>
                <w:b/>
              </w:rPr>
            </w:pPr>
            <w:r>
              <w:rPr>
                <w:rFonts w:hint="eastAsia" w:ascii="宋体" w:hAnsi="宋体" w:eastAsia="宋体"/>
                <w:b/>
              </w:rPr>
              <w:t>建立时间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9" w:type="dxa"/>
            <w:vAlign w:val="center"/>
          </w:tcPr>
          <w:p>
            <w:pPr>
              <w:jc w:val="center"/>
              <w:rPr>
                <w:rFonts w:ascii="宋体" w:hAnsi="宋体" w:eastAsia="宋体"/>
              </w:rPr>
            </w:pPr>
            <w:r>
              <w:rPr>
                <w:rFonts w:hint="eastAsia" w:ascii="宋体" w:hAnsi="宋体" w:eastAsia="宋体"/>
              </w:rPr>
              <w:t>1</w:t>
            </w:r>
          </w:p>
        </w:tc>
        <w:tc>
          <w:tcPr>
            <w:tcW w:w="4722" w:type="dxa"/>
            <w:vAlign w:val="center"/>
          </w:tcPr>
          <w:p>
            <w:pPr>
              <w:jc w:val="center"/>
              <w:rPr>
                <w:rFonts w:ascii="宋体" w:hAnsi="宋体" w:eastAsia="宋体"/>
              </w:rPr>
            </w:pPr>
            <w:r>
              <w:rPr>
                <w:rFonts w:hint="eastAsia" w:ascii="宋体" w:hAnsi="宋体" w:eastAsia="宋体"/>
              </w:rPr>
              <w:t>华测检测集团</w:t>
            </w:r>
          </w:p>
        </w:tc>
        <w:tc>
          <w:tcPr>
            <w:tcW w:w="2841" w:type="dxa"/>
            <w:vAlign w:val="center"/>
          </w:tcPr>
          <w:p>
            <w:pPr>
              <w:jc w:val="center"/>
              <w:rPr>
                <w:rFonts w:ascii="宋体" w:hAnsi="宋体" w:eastAsia="宋体"/>
              </w:rPr>
            </w:pPr>
            <w:r>
              <w:rPr>
                <w:rFonts w:hint="eastAsia" w:ascii="宋体" w:hAnsi="宋体" w:eastAsia="宋体"/>
              </w:rPr>
              <w:t>2019年6月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9" w:type="dxa"/>
            <w:vAlign w:val="center"/>
          </w:tcPr>
          <w:p>
            <w:pPr>
              <w:jc w:val="center"/>
              <w:rPr>
                <w:rFonts w:ascii="宋体" w:hAnsi="宋体" w:eastAsia="宋体"/>
              </w:rPr>
            </w:pPr>
            <w:r>
              <w:rPr>
                <w:rFonts w:hint="eastAsia" w:ascii="宋体" w:hAnsi="宋体" w:eastAsia="宋体"/>
              </w:rPr>
              <w:t>2</w:t>
            </w:r>
          </w:p>
        </w:tc>
        <w:tc>
          <w:tcPr>
            <w:tcW w:w="4722" w:type="dxa"/>
            <w:vAlign w:val="center"/>
          </w:tcPr>
          <w:p>
            <w:pPr>
              <w:jc w:val="center"/>
              <w:rPr>
                <w:rFonts w:ascii="宋体" w:hAnsi="宋体" w:eastAsia="宋体"/>
              </w:rPr>
            </w:pPr>
            <w:r>
              <w:rPr>
                <w:rFonts w:hint="eastAsia" w:ascii="宋体" w:hAnsi="宋体" w:eastAsia="宋体"/>
              </w:rPr>
              <w:t>徐福记集团</w:t>
            </w:r>
          </w:p>
        </w:tc>
        <w:tc>
          <w:tcPr>
            <w:tcW w:w="2841" w:type="dxa"/>
            <w:vAlign w:val="center"/>
          </w:tcPr>
          <w:p>
            <w:pPr>
              <w:jc w:val="center"/>
              <w:rPr>
                <w:rFonts w:ascii="宋体" w:hAnsi="宋体" w:eastAsia="宋体"/>
              </w:rPr>
            </w:pPr>
            <w:r>
              <w:rPr>
                <w:rFonts w:hint="eastAsia" w:ascii="宋体" w:hAnsi="宋体" w:eastAsia="宋体"/>
              </w:rPr>
              <w:t>2019年6月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9" w:type="dxa"/>
            <w:vAlign w:val="center"/>
          </w:tcPr>
          <w:p>
            <w:pPr>
              <w:jc w:val="center"/>
              <w:rPr>
                <w:rFonts w:ascii="宋体" w:hAnsi="宋体" w:eastAsia="宋体"/>
              </w:rPr>
            </w:pPr>
            <w:r>
              <w:rPr>
                <w:rFonts w:hint="eastAsia" w:ascii="宋体" w:hAnsi="宋体" w:eastAsia="宋体"/>
              </w:rPr>
              <w:t>3</w:t>
            </w:r>
          </w:p>
        </w:tc>
        <w:tc>
          <w:tcPr>
            <w:tcW w:w="4722" w:type="dxa"/>
            <w:vAlign w:val="center"/>
          </w:tcPr>
          <w:p>
            <w:pPr>
              <w:jc w:val="center"/>
              <w:rPr>
                <w:rFonts w:ascii="宋体" w:hAnsi="宋体" w:eastAsia="宋体"/>
              </w:rPr>
            </w:pPr>
            <w:r>
              <w:rPr>
                <w:rFonts w:hint="eastAsia" w:ascii="宋体" w:hAnsi="宋体" w:eastAsia="宋体"/>
              </w:rPr>
              <w:t>正邦集团</w:t>
            </w:r>
          </w:p>
        </w:tc>
        <w:tc>
          <w:tcPr>
            <w:tcW w:w="2841" w:type="dxa"/>
            <w:vAlign w:val="center"/>
          </w:tcPr>
          <w:p>
            <w:pPr>
              <w:jc w:val="center"/>
              <w:rPr>
                <w:rFonts w:ascii="宋体" w:hAnsi="宋体" w:eastAsia="宋体"/>
              </w:rPr>
            </w:pPr>
            <w:r>
              <w:rPr>
                <w:rFonts w:hint="eastAsia" w:ascii="宋体" w:hAnsi="宋体" w:eastAsia="宋体"/>
              </w:rPr>
              <w:t>2019年6月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9" w:type="dxa"/>
            <w:vAlign w:val="center"/>
          </w:tcPr>
          <w:p>
            <w:pPr>
              <w:jc w:val="center"/>
              <w:rPr>
                <w:rFonts w:ascii="宋体" w:hAnsi="宋体" w:eastAsia="宋体"/>
              </w:rPr>
            </w:pPr>
            <w:r>
              <w:rPr>
                <w:rFonts w:hint="eastAsia" w:ascii="宋体" w:hAnsi="宋体" w:eastAsia="宋体"/>
              </w:rPr>
              <w:t>4</w:t>
            </w:r>
          </w:p>
        </w:tc>
        <w:tc>
          <w:tcPr>
            <w:tcW w:w="4722" w:type="dxa"/>
            <w:vAlign w:val="center"/>
          </w:tcPr>
          <w:p>
            <w:pPr>
              <w:jc w:val="center"/>
              <w:rPr>
                <w:rFonts w:ascii="宋体" w:hAnsi="宋体" w:eastAsia="宋体"/>
              </w:rPr>
            </w:pPr>
            <w:r>
              <w:rPr>
                <w:rFonts w:hint="eastAsia" w:ascii="宋体" w:hAnsi="宋体" w:eastAsia="宋体"/>
              </w:rPr>
              <w:t>蓝月亮集团</w:t>
            </w:r>
          </w:p>
        </w:tc>
        <w:tc>
          <w:tcPr>
            <w:tcW w:w="2841" w:type="dxa"/>
            <w:vAlign w:val="center"/>
          </w:tcPr>
          <w:p>
            <w:pPr>
              <w:jc w:val="center"/>
              <w:rPr>
                <w:rFonts w:ascii="宋体" w:hAnsi="宋体" w:eastAsia="宋体"/>
              </w:rPr>
            </w:pPr>
            <w:r>
              <w:rPr>
                <w:rFonts w:hint="eastAsia" w:ascii="宋体" w:hAnsi="宋体" w:eastAsia="宋体"/>
              </w:rPr>
              <w:t>2019年6月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9" w:type="dxa"/>
            <w:vAlign w:val="center"/>
          </w:tcPr>
          <w:p>
            <w:pPr>
              <w:jc w:val="center"/>
              <w:rPr>
                <w:rFonts w:ascii="宋体" w:hAnsi="宋体" w:eastAsia="宋体"/>
              </w:rPr>
            </w:pPr>
            <w:r>
              <w:rPr>
                <w:rFonts w:hint="eastAsia" w:ascii="宋体" w:hAnsi="宋体" w:eastAsia="宋体"/>
              </w:rPr>
              <w:t>5</w:t>
            </w:r>
          </w:p>
        </w:tc>
        <w:tc>
          <w:tcPr>
            <w:tcW w:w="4722" w:type="dxa"/>
            <w:vAlign w:val="center"/>
          </w:tcPr>
          <w:p>
            <w:pPr>
              <w:jc w:val="center"/>
              <w:rPr>
                <w:rFonts w:ascii="宋体" w:hAnsi="宋体" w:eastAsia="宋体"/>
              </w:rPr>
            </w:pPr>
            <w:r>
              <w:rPr>
                <w:rFonts w:hint="eastAsia" w:ascii="宋体" w:hAnsi="宋体" w:eastAsia="宋体"/>
              </w:rPr>
              <w:t>中鼎检测集团</w:t>
            </w:r>
          </w:p>
        </w:tc>
        <w:tc>
          <w:tcPr>
            <w:tcW w:w="2841" w:type="dxa"/>
            <w:vAlign w:val="center"/>
          </w:tcPr>
          <w:p>
            <w:pPr>
              <w:jc w:val="center"/>
              <w:rPr>
                <w:rFonts w:ascii="宋体" w:hAnsi="宋体" w:eastAsia="宋体"/>
              </w:rPr>
            </w:pPr>
            <w:r>
              <w:rPr>
                <w:rFonts w:hint="eastAsia" w:ascii="宋体" w:hAnsi="宋体" w:eastAsia="宋体"/>
              </w:rPr>
              <w:t>2019年6月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9" w:type="dxa"/>
            <w:vAlign w:val="center"/>
          </w:tcPr>
          <w:p>
            <w:pPr>
              <w:jc w:val="center"/>
              <w:rPr>
                <w:rFonts w:ascii="宋体" w:hAnsi="宋体" w:eastAsia="宋体"/>
              </w:rPr>
            </w:pPr>
            <w:r>
              <w:rPr>
                <w:rFonts w:hint="eastAsia" w:ascii="宋体" w:hAnsi="宋体" w:eastAsia="宋体"/>
              </w:rPr>
              <w:t>6</w:t>
            </w:r>
          </w:p>
        </w:tc>
        <w:tc>
          <w:tcPr>
            <w:tcW w:w="4722" w:type="dxa"/>
            <w:vAlign w:val="center"/>
          </w:tcPr>
          <w:p>
            <w:pPr>
              <w:jc w:val="center"/>
              <w:rPr>
                <w:rFonts w:ascii="宋体" w:hAnsi="宋体" w:eastAsia="宋体"/>
              </w:rPr>
            </w:pPr>
            <w:r>
              <w:rPr>
                <w:rFonts w:hint="eastAsia" w:ascii="宋体" w:hAnsi="宋体" w:eastAsia="宋体"/>
              </w:rPr>
              <w:t>百胜餐饮集团</w:t>
            </w:r>
          </w:p>
        </w:tc>
        <w:tc>
          <w:tcPr>
            <w:tcW w:w="2841" w:type="dxa"/>
            <w:vAlign w:val="center"/>
          </w:tcPr>
          <w:p>
            <w:pPr>
              <w:jc w:val="center"/>
              <w:rPr>
                <w:rFonts w:ascii="宋体" w:hAnsi="宋体" w:eastAsia="宋体"/>
              </w:rPr>
            </w:pPr>
            <w:r>
              <w:rPr>
                <w:rFonts w:hint="eastAsia" w:ascii="宋体" w:hAnsi="宋体" w:eastAsia="宋体"/>
              </w:rPr>
              <w:t>2019年6月</w:t>
            </w:r>
          </w:p>
        </w:tc>
      </w:tr>
    </w:tbl>
    <w:p>
      <w:pPr>
        <w:spacing w:line="360" w:lineRule="auto"/>
        <w:rPr>
          <w:rFonts w:asciiTheme="minorEastAsia" w:hAnsiTheme="minorEastAsia"/>
          <w:szCs w:val="21"/>
        </w:rPr>
      </w:pPr>
    </w:p>
    <w:p>
      <w:pPr>
        <w:adjustRightInd w:val="0"/>
        <w:spacing w:line="360" w:lineRule="auto"/>
        <w:ind w:firstLine="480" w:firstLineChars="200"/>
        <w:outlineLvl w:val="2"/>
        <w:rPr>
          <w:rFonts w:ascii="黑体" w:hAnsi="黑体" w:eastAsia="黑体" w:cs="Times New Roman"/>
          <w:sz w:val="24"/>
          <w:szCs w:val="24"/>
        </w:rPr>
      </w:pPr>
      <w:r>
        <w:rPr>
          <w:rFonts w:hint="eastAsia" w:ascii="黑体" w:hAnsi="黑体" w:eastAsia="黑体" w:cs="Times New Roman"/>
          <w:sz w:val="24"/>
          <w:szCs w:val="24"/>
        </w:rPr>
        <w:t>（三）教学资源</w:t>
      </w:r>
    </w:p>
    <w:p>
      <w:pPr>
        <w:spacing w:line="360" w:lineRule="auto"/>
        <w:ind w:firstLine="420" w:firstLineChars="200"/>
        <w:rPr>
          <w:rFonts w:hint="eastAsia" w:asciiTheme="minorEastAsia" w:hAnsiTheme="minorEastAsia"/>
          <w:b/>
          <w:szCs w:val="21"/>
        </w:rPr>
      </w:pPr>
      <w:r>
        <w:rPr>
          <w:rFonts w:hint="eastAsia" w:asciiTheme="minorEastAsia" w:hAnsiTheme="minorEastAsia"/>
          <w:b/>
          <w:szCs w:val="21"/>
          <w:lang w:val="en-US" w:eastAsia="zh-CN"/>
        </w:rPr>
        <w:t xml:space="preserve">1．课程教学资源库网站平台 </w:t>
      </w:r>
    </w:p>
    <w:p>
      <w:pPr>
        <w:spacing w:line="360" w:lineRule="auto"/>
        <w:ind w:firstLine="420" w:firstLineChars="200"/>
        <w:rPr>
          <w:rFonts w:hint="eastAsia" w:ascii="宋体" w:hAnsi="宋体" w:eastAsia="宋体"/>
          <w:szCs w:val="21"/>
        </w:rPr>
      </w:pPr>
      <w:r>
        <w:rPr>
          <w:rFonts w:hint="eastAsia" w:ascii="宋体" w:hAnsi="宋体" w:eastAsia="宋体"/>
          <w:szCs w:val="21"/>
          <w:lang w:val="en-US" w:eastAsia="zh-CN"/>
        </w:rPr>
        <w:t xml:space="preserve">依托学校现代化信息平台资源，《食品微生物检测技术》、《食品基础化学》、《食品安全与质量控制》等核心课教学资源库网站平台以及精品课程资源共享。每门课程设置课程简介、课程定位、授课计划、教案、视频资料、教学条件、教学方法与手段、教学评价、习题与试题库、课程建设规划、师资队伍、在线测试、教学参考资料等内容，学生可以查阅学习资源，自主学习、自主测试，教师网上答疑，通过网络交流讨论，促进师生互动。同时方便兼职教师直接参与校内的教学活动，将企业的资源转化为教学资源，丰富教学资源内容，实现优质专业教学资源共享。 </w:t>
      </w:r>
    </w:p>
    <w:p>
      <w:pPr>
        <w:spacing w:line="360" w:lineRule="auto"/>
        <w:ind w:firstLine="420" w:firstLineChars="200"/>
        <w:rPr>
          <w:rFonts w:hint="eastAsia" w:asciiTheme="minorEastAsia" w:hAnsiTheme="minorEastAsia"/>
          <w:b/>
          <w:szCs w:val="21"/>
        </w:rPr>
      </w:pPr>
      <w:r>
        <w:rPr>
          <w:rFonts w:hint="eastAsia" w:asciiTheme="minorEastAsia" w:hAnsiTheme="minorEastAsia"/>
          <w:b/>
          <w:szCs w:val="21"/>
          <w:lang w:val="en-US" w:eastAsia="zh-CN"/>
        </w:rPr>
        <w:t xml:space="preserve">2．教材资源 </w:t>
      </w:r>
    </w:p>
    <w:p>
      <w:pPr>
        <w:spacing w:line="360" w:lineRule="auto"/>
        <w:ind w:firstLine="420" w:firstLineChars="200"/>
        <w:rPr>
          <w:rFonts w:ascii="宋体" w:hAnsi="宋体" w:eastAsia="宋体"/>
          <w:szCs w:val="21"/>
        </w:rPr>
      </w:pPr>
      <w:r>
        <w:rPr>
          <w:rFonts w:hint="eastAsia" w:ascii="宋体" w:hAnsi="宋体" w:eastAsia="宋体"/>
          <w:szCs w:val="21"/>
          <w:lang w:val="en-US" w:eastAsia="zh-CN"/>
        </w:rPr>
        <w:t>优先选用国家级、省级获奖教材、规划教材。鼓励教师与行业企业专家合作，共同开发突出高等职业教育特色、体现基于工作过程和职（执）业资格培训内容特点的模块化、项目化、活页式、工作手册式教材。</w:t>
      </w:r>
      <w:r>
        <w:rPr>
          <w:rFonts w:hint="eastAsia" w:ascii="宋体" w:hAnsi="宋体" w:eastAsia="宋体"/>
          <w:szCs w:val="21"/>
        </w:rPr>
        <w:t>教材选用近5年的高职高专优质教材，馆藏专业图书不低于生均30册。并建有可接入CERNET和CHINANET互联网、方便迅捷的校园网络，教室安装网络接口及多媒体教学设备，网络应有充足的带宽，建议链接国家食品检验检测技术专业教学资源库、国家、省、校级精品课程等网络优质资源，满足学生自主进行网络学习的需要，为学生毕业后的可持续发展奠定坚实的基础。</w:t>
      </w:r>
    </w:p>
    <w:p>
      <w:pPr>
        <w:adjustRightInd w:val="0"/>
        <w:spacing w:line="360" w:lineRule="auto"/>
        <w:ind w:firstLine="420" w:firstLineChars="200"/>
        <w:outlineLvl w:val="2"/>
        <w:rPr>
          <w:rFonts w:ascii="宋体" w:hAnsi="宋体" w:eastAsia="宋体"/>
          <w:szCs w:val="21"/>
        </w:rPr>
      </w:pPr>
      <w:r>
        <w:rPr>
          <w:rFonts w:hint="eastAsia" w:ascii="宋体" w:hAnsi="宋体" w:eastAsia="宋体"/>
          <w:szCs w:val="21"/>
        </w:rPr>
        <w:t>充分利用专业教学资源库，完善专业课程标准，电子课件、素材库等教学资源。</w:t>
      </w:r>
    </w:p>
    <w:p>
      <w:pPr>
        <w:adjustRightInd w:val="0"/>
        <w:spacing w:line="360" w:lineRule="auto"/>
        <w:ind w:firstLine="480" w:firstLineChars="200"/>
        <w:outlineLvl w:val="2"/>
        <w:rPr>
          <w:rFonts w:ascii="黑体" w:hAnsi="黑体" w:eastAsia="黑体" w:cs="Times New Roman"/>
          <w:sz w:val="24"/>
          <w:szCs w:val="24"/>
        </w:rPr>
      </w:pPr>
      <w:r>
        <w:rPr>
          <w:rFonts w:hint="eastAsia" w:ascii="黑体" w:hAnsi="黑体" w:eastAsia="黑体" w:cs="Times New Roman"/>
          <w:sz w:val="24"/>
          <w:szCs w:val="24"/>
        </w:rPr>
        <w:t>（四）教学方法</w:t>
      </w:r>
    </w:p>
    <w:p>
      <w:pPr>
        <w:spacing w:line="360" w:lineRule="auto"/>
        <w:ind w:firstLine="420" w:firstLineChars="200"/>
        <w:rPr>
          <w:rFonts w:hint="eastAsia" w:ascii="宋体" w:hAnsi="宋体" w:eastAsia="宋体"/>
          <w:szCs w:val="21"/>
        </w:rPr>
      </w:pPr>
      <w:r>
        <w:rPr>
          <w:rFonts w:hint="eastAsia" w:ascii="宋体" w:hAnsi="宋体" w:eastAsia="宋体"/>
          <w:szCs w:val="21"/>
          <w:lang w:val="en-US" w:eastAsia="zh-CN"/>
        </w:rPr>
        <w:t xml:space="preserve">1．加强对学生实际职业能力的培养，强化案例教学或项目教学，注重以任务引领型案例或项目作业来诱发学生兴趣，使学生在案例分析或完成项目的过程中掌握操作。 </w:t>
      </w:r>
    </w:p>
    <w:p>
      <w:pPr>
        <w:spacing w:line="360" w:lineRule="auto"/>
        <w:ind w:firstLine="420" w:firstLineChars="200"/>
        <w:rPr>
          <w:rFonts w:hint="eastAsia" w:ascii="宋体" w:hAnsi="宋体" w:eastAsia="宋体"/>
          <w:szCs w:val="21"/>
        </w:rPr>
      </w:pPr>
      <w:r>
        <w:rPr>
          <w:rFonts w:hint="eastAsia" w:ascii="宋体" w:hAnsi="宋体" w:eastAsia="宋体"/>
          <w:szCs w:val="21"/>
          <w:lang w:val="en-US" w:eastAsia="zh-CN"/>
        </w:rPr>
        <w:t xml:space="preserve">2．以学生为本，注重“教”与“学”的互动。通过选用典型活动项目，由教师提出要求或示范，组织学生进行活动，让学生在活动中增强职业意识，掌握本课程的职业能力。 </w:t>
      </w:r>
    </w:p>
    <w:p>
      <w:pPr>
        <w:spacing w:line="360" w:lineRule="auto"/>
        <w:ind w:firstLine="420" w:firstLineChars="200"/>
        <w:rPr>
          <w:rFonts w:hint="eastAsia" w:ascii="宋体" w:hAnsi="宋体" w:eastAsia="宋体"/>
          <w:szCs w:val="21"/>
        </w:rPr>
      </w:pPr>
      <w:r>
        <w:rPr>
          <w:rFonts w:hint="eastAsia" w:ascii="宋体" w:hAnsi="宋体" w:eastAsia="宋体"/>
          <w:szCs w:val="21"/>
          <w:lang w:val="en-US" w:eastAsia="zh-CN"/>
        </w:rPr>
        <w:t xml:space="preserve">3．注重职业情景的设计，以多媒体、录像、案例分析、角色扮演、实训等多种方式来提高学生分析问题和解决问题的职业能力。 </w:t>
      </w:r>
    </w:p>
    <w:p>
      <w:pPr>
        <w:spacing w:line="360" w:lineRule="auto"/>
        <w:ind w:firstLine="420" w:firstLineChars="200"/>
        <w:rPr>
          <w:rFonts w:hint="eastAsia" w:ascii="宋体" w:hAnsi="宋体" w:eastAsia="宋体"/>
          <w:szCs w:val="21"/>
        </w:rPr>
      </w:pPr>
      <w:r>
        <w:rPr>
          <w:rFonts w:hint="eastAsia" w:ascii="宋体" w:hAnsi="宋体" w:eastAsia="宋体"/>
          <w:szCs w:val="21"/>
          <w:lang w:val="en-US" w:eastAsia="zh-CN"/>
        </w:rPr>
        <w:t>4．教师必须重视实践，更新观念，加强校企合作，实行工学结合，走产学研相结合的道路，探索中国特色职业教育的新模式，为学生提供自主学习的时间和空间，为学生提供轮岗实训的机会与平台，积极引导学生提升职业素养，努力提高学生的创新能力。</w:t>
      </w:r>
    </w:p>
    <w:p>
      <w:pPr>
        <w:adjustRightInd w:val="0"/>
        <w:spacing w:line="360" w:lineRule="auto"/>
        <w:ind w:firstLine="480" w:firstLineChars="200"/>
        <w:outlineLvl w:val="2"/>
        <w:rPr>
          <w:rFonts w:ascii="黑体" w:hAnsi="黑体" w:eastAsia="黑体" w:cs="Times New Roman"/>
          <w:sz w:val="24"/>
          <w:szCs w:val="24"/>
        </w:rPr>
      </w:pPr>
      <w:r>
        <w:rPr>
          <w:rFonts w:hint="eastAsia" w:ascii="黑体" w:hAnsi="黑体" w:eastAsia="黑体" w:cs="Times New Roman"/>
          <w:sz w:val="24"/>
          <w:szCs w:val="24"/>
        </w:rPr>
        <w:t>（五）学习评价</w:t>
      </w:r>
    </w:p>
    <w:p>
      <w:pPr>
        <w:spacing w:line="360" w:lineRule="auto"/>
        <w:ind w:firstLine="420" w:firstLineChars="200"/>
        <w:rPr>
          <w:rFonts w:ascii="宋体" w:hAnsi="宋体" w:eastAsia="宋体"/>
          <w:szCs w:val="21"/>
        </w:rPr>
      </w:pPr>
      <w:r>
        <w:rPr>
          <w:rFonts w:hint="eastAsia" w:ascii="宋体" w:hAnsi="宋体" w:eastAsia="宋体"/>
          <w:szCs w:val="21"/>
        </w:rPr>
        <w:t>1.在教学过程中，应立足于加强学生实际操作能力的培养，核心课程建议采用“任务驱动”教学法，通过典型食品的分析检验，由教师提出要求或示范，组织学生进行活动，注重“教”与“学”的互动，让学生在活动中增强爱岗敬业、团结协作的意识，实现技能与素质的同步提高。实施“教、学、做”一体化教学，提高学生学习兴趣，激发学生的成就动机，有效培养学生的职业能力。</w:t>
      </w:r>
    </w:p>
    <w:p>
      <w:pPr>
        <w:spacing w:line="360" w:lineRule="auto"/>
        <w:ind w:firstLine="420" w:firstLineChars="200"/>
        <w:rPr>
          <w:rFonts w:ascii="宋体" w:hAnsi="宋体" w:eastAsia="宋体"/>
          <w:szCs w:val="21"/>
        </w:rPr>
      </w:pPr>
      <w:r>
        <w:rPr>
          <w:rFonts w:hint="eastAsia" w:ascii="宋体" w:hAnsi="宋体" w:eastAsia="宋体"/>
          <w:szCs w:val="21"/>
        </w:rPr>
        <w:t>2.在教学过程中，要创设工作情景，同时应加大实践实操的容量，要紧密结合职业技能证书的考证，加强考证的实操项目的训练，在实践实操过程中，使学生学会常见化工产品的质量控制，提高学生的岗位适应能力。</w:t>
      </w:r>
    </w:p>
    <w:p>
      <w:pPr>
        <w:spacing w:line="360" w:lineRule="auto"/>
        <w:ind w:firstLine="420" w:firstLineChars="200"/>
        <w:rPr>
          <w:rFonts w:ascii="宋体" w:hAnsi="宋体" w:eastAsia="宋体"/>
          <w:szCs w:val="21"/>
        </w:rPr>
      </w:pPr>
      <w:r>
        <w:rPr>
          <w:rFonts w:hint="eastAsia" w:ascii="宋体" w:hAnsi="宋体" w:eastAsia="宋体"/>
          <w:szCs w:val="21"/>
        </w:rPr>
        <w:t>3.在教学过程中，要应用多媒体、投影等教学资源辅助教学，帮助学生理解不同化工产品的质量控制。</w:t>
      </w:r>
    </w:p>
    <w:p>
      <w:pPr>
        <w:spacing w:line="360" w:lineRule="auto"/>
        <w:ind w:firstLine="420" w:firstLineChars="200"/>
        <w:rPr>
          <w:rFonts w:ascii="宋体" w:hAnsi="宋体" w:eastAsia="宋体"/>
          <w:szCs w:val="21"/>
        </w:rPr>
      </w:pPr>
      <w:r>
        <w:rPr>
          <w:rFonts w:hint="eastAsia" w:ascii="宋体" w:hAnsi="宋体" w:eastAsia="宋体"/>
          <w:szCs w:val="21"/>
        </w:rPr>
        <w:t>4.在教学过程中，要重视本专业领域新技术、新工艺、新设备发展趋势，贴近生产现场。为学生提供职业生涯发展的空间，努力培养学生参与社会实践的创新精神和职业能力。</w:t>
      </w:r>
    </w:p>
    <w:p>
      <w:pPr>
        <w:spacing w:line="360" w:lineRule="auto"/>
        <w:ind w:firstLine="420" w:firstLineChars="200"/>
        <w:rPr>
          <w:rFonts w:ascii="宋体" w:hAnsi="宋体" w:eastAsia="宋体"/>
          <w:szCs w:val="21"/>
        </w:rPr>
      </w:pPr>
      <w:r>
        <w:rPr>
          <w:rFonts w:hint="eastAsia" w:ascii="宋体" w:hAnsi="宋体" w:eastAsia="宋体"/>
          <w:szCs w:val="21"/>
        </w:rPr>
        <w:t xml:space="preserve">5.教学过程中（项目实施过程中）充分利用校外实训基地，校企合作，工学结合，课堂与车间结合，积极引导学生提升职业素养，提高职业道德。 </w:t>
      </w:r>
    </w:p>
    <w:p>
      <w:pPr>
        <w:adjustRightInd w:val="0"/>
        <w:spacing w:line="360" w:lineRule="auto"/>
        <w:ind w:firstLine="420" w:firstLineChars="200"/>
        <w:outlineLvl w:val="2"/>
        <w:rPr>
          <w:rFonts w:hint="eastAsia" w:ascii="宋体" w:hAnsi="宋体" w:eastAsia="宋体"/>
          <w:szCs w:val="21"/>
          <w:lang w:val="en-US" w:eastAsia="zh-CN"/>
        </w:rPr>
      </w:pPr>
      <w:r>
        <w:rPr>
          <w:rFonts w:hint="eastAsia" w:ascii="宋体" w:hAnsi="宋体" w:eastAsia="宋体"/>
          <w:szCs w:val="21"/>
        </w:rPr>
        <w:t>探索建立由多种基本考试方法构成、进行多次测试、</w:t>
      </w:r>
      <w:r>
        <w:rPr>
          <w:rFonts w:hint="eastAsia" w:ascii="宋体" w:hAnsi="宋体" w:eastAsia="宋体"/>
          <w:szCs w:val="21"/>
          <w:lang w:val="en-US" w:eastAsia="zh-CN"/>
        </w:rPr>
        <w:t>考核评价</w:t>
      </w:r>
      <w:r>
        <w:rPr>
          <w:rFonts w:hint="eastAsia" w:ascii="宋体" w:hAnsi="宋体" w:eastAsia="宋体"/>
          <w:szCs w:val="21"/>
        </w:rPr>
        <w:t>考试</w:t>
      </w:r>
      <w:r>
        <w:rPr>
          <w:rFonts w:hint="eastAsia" w:ascii="宋体" w:hAnsi="宋体" w:eastAsia="宋体"/>
          <w:szCs w:val="21"/>
          <w:lang w:val="en-US" w:eastAsia="zh-CN"/>
        </w:rPr>
        <w:t>模式</w:t>
      </w:r>
      <w:r>
        <w:rPr>
          <w:rFonts w:hint="eastAsia" w:ascii="宋体" w:hAnsi="宋体" w:eastAsia="宋体"/>
          <w:szCs w:val="21"/>
        </w:rPr>
        <w:t>。</w:t>
      </w:r>
      <w:r>
        <w:rPr>
          <w:rFonts w:hint="eastAsia" w:ascii="宋体" w:hAnsi="宋体" w:eastAsia="宋体"/>
          <w:szCs w:val="21"/>
          <w:lang w:val="en-US" w:eastAsia="zh-CN"/>
        </w:rPr>
        <w:t>考核评价方式由过程考核和结果考核两部分组成。过程考核占总评成绩的60％，结果考核（期末考核）占总评成绩的 40％。过程评价以学习态度、操作能力、方法运用、合作精神为考核要素，以学习阶段、学习项目或典型工作任务为单元组织考核。考核内容以能力考核为主体,如为在线开放课程,课程线上考核成绩占 30%,线下平时考核成绩占 40%，线下考核成绩占 30%。</w:t>
      </w:r>
    </w:p>
    <w:p>
      <w:pPr>
        <w:adjustRightInd w:val="0"/>
        <w:spacing w:line="360" w:lineRule="auto"/>
        <w:ind w:firstLine="480" w:firstLineChars="200"/>
        <w:outlineLvl w:val="2"/>
        <w:rPr>
          <w:rFonts w:ascii="黑体" w:hAnsi="黑体" w:eastAsia="黑体" w:cs="Times New Roman"/>
          <w:sz w:val="24"/>
          <w:szCs w:val="24"/>
        </w:rPr>
      </w:pPr>
      <w:r>
        <w:rPr>
          <w:rFonts w:hint="eastAsia" w:ascii="黑体" w:hAnsi="黑体" w:eastAsia="黑体" w:cs="Times New Roman"/>
          <w:sz w:val="24"/>
          <w:szCs w:val="24"/>
        </w:rPr>
        <w:t>（六）</w:t>
      </w:r>
      <w:r>
        <w:rPr>
          <w:rFonts w:ascii="黑体" w:hAnsi="黑体" w:eastAsia="黑体" w:cs="Times New Roman"/>
          <w:sz w:val="24"/>
          <w:szCs w:val="24"/>
        </w:rPr>
        <w:t>质量</w:t>
      </w:r>
      <w:r>
        <w:rPr>
          <w:rFonts w:hint="eastAsia" w:ascii="黑体" w:hAnsi="黑体" w:eastAsia="黑体" w:cs="Times New Roman"/>
          <w:sz w:val="24"/>
          <w:szCs w:val="24"/>
        </w:rPr>
        <w:t>管理</w:t>
      </w:r>
    </w:p>
    <w:p>
      <w:pPr>
        <w:spacing w:line="360" w:lineRule="auto"/>
        <w:ind w:firstLine="422" w:firstLineChars="200"/>
        <w:rPr>
          <w:rFonts w:ascii="宋体" w:hAnsi="宋体" w:eastAsia="宋体"/>
          <w:b/>
          <w:szCs w:val="21"/>
        </w:rPr>
      </w:pPr>
      <w:r>
        <w:rPr>
          <w:rFonts w:hint="eastAsia" w:ascii="宋体" w:hAnsi="宋体" w:eastAsia="宋体"/>
          <w:b/>
          <w:szCs w:val="21"/>
        </w:rPr>
        <w:t xml:space="preserve">1.教学运行组织管理 </w:t>
      </w:r>
    </w:p>
    <w:p>
      <w:pPr>
        <w:spacing w:line="360" w:lineRule="auto"/>
        <w:ind w:firstLine="420" w:firstLineChars="200"/>
        <w:rPr>
          <w:rFonts w:ascii="宋体" w:hAnsi="宋体" w:eastAsia="宋体"/>
          <w:szCs w:val="21"/>
        </w:rPr>
      </w:pPr>
      <w:r>
        <w:rPr>
          <w:rFonts w:hint="eastAsia" w:ascii="宋体" w:hAnsi="宋体" w:eastAsia="宋体"/>
          <w:szCs w:val="21"/>
        </w:rPr>
        <w:t>学校教学实行院系两级管理。由教务处负责完成日常教学管理工作，负责制订教学管理规章制度，开展教学评估和检查，保证教学运行。系部负责日常教学实施和管理，组织专业和教研室完成教学任务和教学建设。</w:t>
      </w:r>
    </w:p>
    <w:p>
      <w:pPr>
        <w:spacing w:line="360" w:lineRule="auto"/>
        <w:ind w:firstLine="420" w:firstLineChars="200"/>
        <w:rPr>
          <w:rFonts w:ascii="宋体" w:hAnsi="宋体" w:eastAsia="宋体"/>
          <w:szCs w:val="21"/>
        </w:rPr>
      </w:pPr>
      <w:r>
        <w:rPr>
          <w:rFonts w:hint="eastAsia" w:ascii="宋体" w:hAnsi="宋体" w:eastAsia="宋体"/>
          <w:szCs w:val="21"/>
        </w:rPr>
        <w:t xml:space="preserve">成立以系主任为负责人，教学主任、专业带头人、骨干教师和企业领导及专家组成的校企合作专业建设委员会负责指导专业的建设、教学制度的制定和审核，并监控教学过程，评价人才培养质量。系部负责日常教学的管理和监控，合作企业负责学生顶岗实习、现场教学的管理和监控。 </w:t>
      </w:r>
    </w:p>
    <w:p>
      <w:pPr>
        <w:spacing w:line="360" w:lineRule="auto"/>
        <w:ind w:firstLine="422" w:firstLineChars="200"/>
        <w:rPr>
          <w:rFonts w:ascii="宋体" w:hAnsi="宋体" w:eastAsia="宋体"/>
          <w:b/>
          <w:szCs w:val="21"/>
        </w:rPr>
      </w:pPr>
      <w:r>
        <w:rPr>
          <w:rFonts w:hint="eastAsia" w:ascii="宋体" w:hAnsi="宋体" w:eastAsia="宋体"/>
          <w:b/>
          <w:szCs w:val="21"/>
        </w:rPr>
        <w:t xml:space="preserve">2.教学质量监控评价 </w:t>
      </w:r>
    </w:p>
    <w:p>
      <w:pPr>
        <w:spacing w:line="360" w:lineRule="auto"/>
        <w:ind w:firstLine="420" w:firstLineChars="200"/>
        <w:rPr>
          <w:rFonts w:ascii="宋体" w:hAnsi="宋体" w:eastAsia="宋体"/>
          <w:szCs w:val="21"/>
        </w:rPr>
      </w:pPr>
      <w:r>
        <w:rPr>
          <w:rFonts w:hint="eastAsia" w:ascii="宋体" w:hAnsi="宋体" w:eastAsia="宋体"/>
          <w:szCs w:val="21"/>
        </w:rPr>
        <w:t xml:space="preserve">在日常教学管理中形成教学检查制度、教学质量分析制度、教学信息反馈制度和“学生评教、教师评学、同行评课、专家评质、社会评人”的五评制度。发挥专业建设委员会的积极作用，校企合作制定人才培养方案、工学结合课程标准和各教学环节工作规范性文件，使教学管理和质量监控有章可循、有据可依。建立企业参与的校系两级教学质量监控与评价体系。根据顶岗实习情况，与企业领导和指导教师共同制定和执行顶岗实习管理和考核体系，加强对人才培养过程的管理；为保证顶岗实习的质量，制定顶岗实习管理制度、考核体系、兼职教师管理制度，完善校企双方质量保障制度。 </w:t>
      </w:r>
    </w:p>
    <w:p>
      <w:pPr>
        <w:spacing w:line="360" w:lineRule="auto"/>
        <w:ind w:firstLine="422" w:firstLineChars="200"/>
        <w:rPr>
          <w:rFonts w:ascii="宋体" w:hAnsi="宋体" w:eastAsia="宋体"/>
          <w:b/>
          <w:szCs w:val="21"/>
        </w:rPr>
      </w:pPr>
      <w:r>
        <w:rPr>
          <w:rFonts w:hint="eastAsia" w:ascii="宋体" w:hAnsi="宋体" w:eastAsia="宋体"/>
          <w:b/>
          <w:szCs w:val="21"/>
        </w:rPr>
        <w:t xml:space="preserve">3.教学管理制度 </w:t>
      </w:r>
    </w:p>
    <w:p>
      <w:pPr>
        <w:spacing w:line="360" w:lineRule="auto"/>
        <w:ind w:firstLine="420" w:firstLineChars="200"/>
        <w:rPr>
          <w:rFonts w:ascii="宋体" w:hAnsi="宋体" w:eastAsia="宋体"/>
          <w:szCs w:val="21"/>
        </w:rPr>
      </w:pPr>
      <w:r>
        <w:rPr>
          <w:rFonts w:hint="eastAsia" w:ascii="宋体" w:hAnsi="宋体" w:eastAsia="宋体"/>
          <w:szCs w:val="21"/>
        </w:rPr>
        <w:t xml:space="preserve">建立与工学结合相适应的校企双方共同参与管理的制度，形成校企共管制度化、规范化、可操作的管理办法。在实施人才培养计划和教学管理的过程中，针对校企联合育人出现的问题，根据企业、学生的要求，实施人才培养的柔性管理。 </w:t>
      </w:r>
    </w:p>
    <w:p>
      <w:pPr>
        <w:spacing w:line="360" w:lineRule="auto"/>
        <w:ind w:firstLine="420" w:firstLineChars="200"/>
        <w:rPr>
          <w:rFonts w:ascii="宋体" w:hAnsi="宋体" w:eastAsia="宋体"/>
          <w:szCs w:val="21"/>
        </w:rPr>
      </w:pPr>
      <w:r>
        <w:rPr>
          <w:rFonts w:hint="eastAsia" w:ascii="宋体" w:hAnsi="宋体" w:eastAsia="宋体"/>
          <w:szCs w:val="21"/>
        </w:rPr>
        <w:t xml:space="preserve">（1）企业的订单培养 </w:t>
      </w:r>
    </w:p>
    <w:p>
      <w:pPr>
        <w:spacing w:line="360" w:lineRule="auto"/>
        <w:ind w:firstLine="420" w:firstLineChars="200"/>
        <w:rPr>
          <w:rFonts w:ascii="宋体" w:hAnsi="宋体" w:eastAsia="宋体"/>
          <w:szCs w:val="21"/>
        </w:rPr>
      </w:pPr>
      <w:r>
        <w:rPr>
          <w:rFonts w:hint="eastAsia" w:ascii="宋体" w:hAnsi="宋体" w:eastAsia="宋体"/>
          <w:szCs w:val="21"/>
        </w:rPr>
        <w:t xml:space="preserve">根据就业单位的要求，对订单班，可以根据企业的要求，校企共同制定培养方案，灵活调整教学计划，设置适合企业所需人才规格要求的课程，并改革相应课程的教学内容、教学方法、教学模式和考核方法。 </w:t>
      </w:r>
    </w:p>
    <w:p>
      <w:pPr>
        <w:spacing w:line="360" w:lineRule="auto"/>
        <w:ind w:firstLine="420" w:firstLineChars="200"/>
        <w:rPr>
          <w:rFonts w:ascii="宋体" w:hAnsi="宋体" w:eastAsia="宋体"/>
          <w:szCs w:val="21"/>
        </w:rPr>
      </w:pPr>
      <w:r>
        <w:rPr>
          <w:rFonts w:hint="eastAsia" w:ascii="宋体" w:hAnsi="宋体" w:eastAsia="宋体"/>
          <w:szCs w:val="21"/>
        </w:rPr>
        <w:t xml:space="preserve">（2）实行弹性学制 </w:t>
      </w:r>
    </w:p>
    <w:p>
      <w:pPr>
        <w:spacing w:line="360" w:lineRule="auto"/>
        <w:ind w:firstLine="420" w:firstLineChars="200"/>
        <w:rPr>
          <w:rFonts w:ascii="宋体" w:hAnsi="宋体" w:eastAsia="宋体"/>
          <w:szCs w:val="21"/>
        </w:rPr>
      </w:pPr>
      <w:r>
        <w:rPr>
          <w:rFonts w:hint="eastAsia" w:ascii="宋体" w:hAnsi="宋体" w:eastAsia="宋体"/>
          <w:szCs w:val="21"/>
        </w:rPr>
        <w:t xml:space="preserve">允许学生由于服兵役、进入社会实践等原因暂时中断学习，学分制的建立体现了修业年限的弹性、课程的自选性。学生学分的修业年限最长可延长至5年。 </w:t>
      </w:r>
    </w:p>
    <w:p>
      <w:pPr>
        <w:spacing w:line="360" w:lineRule="auto"/>
        <w:ind w:firstLine="420" w:firstLineChars="200"/>
        <w:rPr>
          <w:rFonts w:ascii="宋体" w:hAnsi="宋体" w:eastAsia="宋体"/>
          <w:szCs w:val="21"/>
        </w:rPr>
      </w:pPr>
      <w:r>
        <w:rPr>
          <w:rFonts w:hint="eastAsia" w:ascii="宋体" w:hAnsi="宋体" w:eastAsia="宋体"/>
          <w:szCs w:val="21"/>
        </w:rPr>
        <w:t xml:space="preserve">（3）对于顶岗实习的柔性管理 </w:t>
      </w:r>
    </w:p>
    <w:p>
      <w:pPr>
        <w:spacing w:line="360" w:lineRule="auto"/>
        <w:ind w:firstLine="420" w:firstLineChars="200"/>
        <w:rPr>
          <w:rFonts w:ascii="宋体" w:hAnsi="宋体" w:eastAsia="宋体"/>
          <w:szCs w:val="21"/>
        </w:rPr>
      </w:pPr>
      <w:r>
        <w:rPr>
          <w:rFonts w:hint="eastAsia" w:ascii="宋体" w:hAnsi="宋体" w:eastAsia="宋体"/>
          <w:szCs w:val="21"/>
        </w:rPr>
        <w:t>学生顶岗实习的管理按照学院(校)、系学生顶岗实习管理办法执行，由企业兼职教师与学校教师按照毕业实践课程标准</w:t>
      </w:r>
      <w:r>
        <w:rPr>
          <w:rFonts w:hint="eastAsia" w:ascii="宋体" w:hAnsi="宋体" w:eastAsia="宋体"/>
        </w:rPr>
        <w:t>，</w:t>
      </w:r>
      <w:r>
        <w:rPr>
          <w:rFonts w:hint="eastAsia" w:ascii="宋体" w:hAnsi="宋体" w:eastAsia="宋体"/>
          <w:szCs w:val="21"/>
        </w:rPr>
        <w:t xml:space="preserve">在学校和企业共同管理、指导、考核下取得相应学分。 </w:t>
      </w:r>
    </w:p>
    <w:p>
      <w:pPr>
        <w:spacing w:line="360" w:lineRule="auto"/>
        <w:ind w:firstLine="420" w:firstLineChars="200"/>
        <w:rPr>
          <w:rFonts w:ascii="宋体" w:hAnsi="宋体" w:eastAsia="宋体"/>
          <w:szCs w:val="21"/>
        </w:rPr>
      </w:pPr>
      <w:r>
        <w:rPr>
          <w:rFonts w:hint="eastAsia" w:ascii="宋体" w:hAnsi="宋体" w:eastAsia="宋体"/>
          <w:szCs w:val="21"/>
        </w:rPr>
        <w:t xml:space="preserve">顶岗实习单位可灵活选择。在毕业实践环节，学生既可前往就业单位实习，也可去专业安排的校外基地进行实习，或自行联系实习企业。只要企业符合专业规定的实习教学条件要求，都可以去实习。 </w:t>
      </w:r>
    </w:p>
    <w:p>
      <w:pPr>
        <w:spacing w:line="360" w:lineRule="auto"/>
        <w:ind w:firstLine="420" w:firstLineChars="200"/>
        <w:outlineLvl w:val="1"/>
        <w:rPr>
          <w:rFonts w:asciiTheme="minorEastAsia" w:hAnsiTheme="minorEastAsia"/>
          <w:szCs w:val="21"/>
        </w:rPr>
      </w:pPr>
      <w:r>
        <w:rPr>
          <w:rFonts w:hint="eastAsia" w:ascii="宋体" w:hAnsi="宋体" w:eastAsia="宋体"/>
          <w:szCs w:val="21"/>
        </w:rPr>
        <w:t>因就业单位的实际需求，针对部分学生提前前往就业单位实习或从事非本专业实习内容的，实行“学分替换”制度，学生在企业参加与专业相关或不相关的岗前培训，并考核合格，经系主任批准，可用企业考核成绩替换相应专业课程学分。</w:t>
      </w:r>
    </w:p>
    <w:p>
      <w:pPr>
        <w:spacing w:line="360" w:lineRule="auto"/>
        <w:ind w:firstLine="560" w:firstLineChars="200"/>
        <w:outlineLvl w:val="1"/>
        <w:rPr>
          <w:rFonts w:ascii="Times New Roman" w:hAnsi="Times New Roman" w:eastAsia="黑体" w:cs="Times New Roman"/>
          <w:sz w:val="28"/>
          <w:szCs w:val="28"/>
        </w:rPr>
      </w:pPr>
      <w:r>
        <w:rPr>
          <w:rFonts w:hint="eastAsia" w:ascii="Times New Roman" w:hAnsi="Times New Roman" w:eastAsia="黑体" w:cs="Times New Roman"/>
          <w:sz w:val="28"/>
          <w:szCs w:val="28"/>
        </w:rPr>
        <w:t>九、</w:t>
      </w:r>
      <w:r>
        <w:rPr>
          <w:rFonts w:ascii="Times New Roman" w:hAnsi="Times New Roman" w:eastAsia="黑体" w:cs="Times New Roman"/>
          <w:sz w:val="28"/>
          <w:szCs w:val="28"/>
        </w:rPr>
        <w:t>毕业要求</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lang w:val="en-US" w:eastAsia="zh-CN"/>
        </w:rPr>
        <w:t xml:space="preserve">（1）学时及学分要求 </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本专业的学生</w:t>
      </w:r>
      <w:r>
        <w:rPr>
          <w:rFonts w:hint="eastAsia" w:ascii="宋体" w:hAnsi="宋体" w:eastAsia="宋体" w:cs="宋体"/>
          <w:szCs w:val="21"/>
          <w:lang w:val="en-US" w:eastAsia="zh-CN"/>
        </w:rPr>
        <w:t>需通过专业人才培养方案中规定的课程考试，</w:t>
      </w:r>
      <w:r>
        <w:rPr>
          <w:rFonts w:hint="eastAsia" w:ascii="宋体" w:hAnsi="宋体" w:eastAsia="宋体" w:cs="宋体"/>
          <w:szCs w:val="21"/>
        </w:rPr>
        <w:t>必须修满</w:t>
      </w:r>
      <w:r>
        <w:rPr>
          <w:rFonts w:hint="eastAsia" w:ascii="宋体" w:hAnsi="宋体" w:eastAsia="宋体" w:cs="微软雅黑"/>
          <w:szCs w:val="21"/>
          <w:lang w:val="en-US" w:eastAsia="zh-CN"/>
        </w:rPr>
        <w:t>129</w:t>
      </w:r>
      <w:r>
        <w:rPr>
          <w:rFonts w:hint="eastAsia" w:ascii="宋体" w:hAnsi="宋体" w:eastAsia="宋体" w:cs="微软雅黑"/>
          <w:szCs w:val="21"/>
        </w:rPr>
        <w:t>学</w:t>
      </w:r>
      <w:r>
        <w:rPr>
          <w:rFonts w:hint="eastAsia" w:ascii="宋体" w:hAnsi="宋体" w:eastAsia="宋体" w:cs="宋体"/>
          <w:szCs w:val="21"/>
        </w:rPr>
        <w:t xml:space="preserve">分才能获得毕业资格。 </w:t>
      </w:r>
    </w:p>
    <w:p>
      <w:pPr>
        <w:numPr>
          <w:ilvl w:val="0"/>
          <w:numId w:val="3"/>
        </w:numPr>
        <w:spacing w:line="360" w:lineRule="auto"/>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毕业设计（论文）要求 </w:t>
      </w:r>
    </w:p>
    <w:p>
      <w:pPr>
        <w:spacing w:line="360" w:lineRule="auto"/>
        <w:ind w:firstLine="420" w:firstLineChars="200"/>
        <w:rPr>
          <w:rFonts w:hint="default" w:ascii="宋体" w:hAnsi="宋体" w:eastAsia="宋体" w:cs="宋体"/>
          <w:szCs w:val="21"/>
          <w:lang w:val="en-US" w:eastAsia="zh-CN"/>
        </w:rPr>
      </w:pPr>
      <w:r>
        <w:rPr>
          <w:rFonts w:hint="default" w:ascii="宋体" w:hAnsi="宋体" w:eastAsia="宋体" w:cs="宋体"/>
          <w:szCs w:val="21"/>
          <w:lang w:val="en-US" w:eastAsia="zh-CN"/>
        </w:rPr>
        <w:t>毕业实习期间，学生必须完成一篇具有一定质量的毕业论文（设计）。实习结束后，返校进行实习总结交流和论文答辩，合格者方可取得毕业实习学分和毕业论文学分。</w:t>
      </w:r>
    </w:p>
    <w:p>
      <w:pPr>
        <w:spacing w:line="360" w:lineRule="auto"/>
        <w:ind w:firstLine="420" w:firstLineChars="200"/>
        <w:rPr>
          <w:rFonts w:hint="default" w:ascii="宋体" w:hAnsi="宋体" w:eastAsia="宋体" w:cs="宋体"/>
          <w:szCs w:val="21"/>
          <w:lang w:val="en-US" w:eastAsia="zh-CN"/>
        </w:rPr>
      </w:pPr>
      <w:r>
        <w:rPr>
          <w:rFonts w:hint="eastAsia" w:ascii="宋体" w:hAnsi="宋体" w:eastAsia="宋体" w:cs="宋体"/>
          <w:szCs w:val="21"/>
          <w:lang w:eastAsia="zh-CN"/>
        </w:rPr>
        <w:t>（</w:t>
      </w:r>
      <w:r>
        <w:rPr>
          <w:rFonts w:hint="eastAsia" w:ascii="宋体" w:hAnsi="宋体" w:eastAsia="宋体" w:cs="宋体"/>
          <w:szCs w:val="21"/>
          <w:lang w:val="en-US" w:eastAsia="zh-CN"/>
        </w:rPr>
        <w:t>3）职业技能</w:t>
      </w:r>
    </w:p>
    <w:p>
      <w:pPr>
        <w:spacing w:line="360" w:lineRule="auto"/>
        <w:jc w:val="center"/>
        <w:rPr>
          <w:rFonts w:hint="eastAsia" w:ascii="宋体" w:hAnsi="宋体" w:eastAsia="宋体" w:cs="宋体"/>
          <w:szCs w:val="21"/>
        </w:rPr>
      </w:pPr>
      <w:r>
        <w:rPr>
          <w:rFonts w:hint="eastAsia" w:ascii="宋体" w:hAnsi="宋体" w:eastAsia="宋体" w:cs="微软雅黑"/>
          <w:szCs w:val="21"/>
        </w:rPr>
        <w:t>食品</w:t>
      </w:r>
      <w:r>
        <w:rPr>
          <w:rFonts w:hint="eastAsia" w:ascii="宋体" w:hAnsi="宋体" w:eastAsia="宋体" w:cs="微软雅黑"/>
          <w:szCs w:val="21"/>
          <w:lang w:val="en-US" w:eastAsia="zh-CN"/>
        </w:rPr>
        <w:t>智能加工</w:t>
      </w:r>
      <w:r>
        <w:rPr>
          <w:rFonts w:hint="eastAsia" w:ascii="宋体" w:hAnsi="宋体" w:eastAsia="宋体" w:cs="微软雅黑"/>
          <w:szCs w:val="21"/>
        </w:rPr>
        <w:t>技术</w:t>
      </w:r>
      <w:r>
        <w:rPr>
          <w:rFonts w:hint="eastAsia" w:ascii="宋体" w:hAnsi="宋体" w:eastAsia="宋体" w:cs="宋体"/>
          <w:szCs w:val="21"/>
        </w:rPr>
        <w:t>专业学生毕业前推荐考取表</w:t>
      </w:r>
      <w:r>
        <w:rPr>
          <w:rFonts w:hint="eastAsia" w:ascii="宋体" w:hAnsi="宋体" w:eastAsia="宋体" w:cs="微软雅黑"/>
          <w:szCs w:val="21"/>
        </w:rPr>
        <w:t>十一</w:t>
      </w:r>
      <w:r>
        <w:rPr>
          <w:rFonts w:hint="eastAsia" w:ascii="宋体" w:hAnsi="宋体" w:eastAsia="宋体" w:cs="宋体"/>
          <w:szCs w:val="21"/>
        </w:rPr>
        <w:t xml:space="preserve">职业资格证书中的一项: </w:t>
      </w:r>
    </w:p>
    <w:p>
      <w:pPr>
        <w:spacing w:line="360" w:lineRule="auto"/>
        <w:jc w:val="center"/>
        <w:rPr>
          <w:rFonts w:hint="eastAsia" w:ascii="宋体" w:hAnsi="宋体" w:eastAsia="宋体" w:cs="宋体"/>
        </w:rPr>
      </w:pPr>
    </w:p>
    <w:p>
      <w:pPr>
        <w:spacing w:line="360" w:lineRule="auto"/>
        <w:jc w:val="center"/>
        <w:rPr>
          <w:rFonts w:hint="eastAsia" w:ascii="宋体" w:hAnsi="宋体" w:eastAsia="宋体" w:cs="宋体"/>
        </w:rPr>
      </w:pPr>
    </w:p>
    <w:p>
      <w:pPr>
        <w:spacing w:line="360" w:lineRule="auto"/>
        <w:jc w:val="center"/>
        <w:rPr>
          <w:rFonts w:hint="eastAsia" w:ascii="宋体" w:hAnsi="宋体" w:eastAsia="宋体" w:cs="宋体"/>
        </w:rPr>
      </w:pPr>
    </w:p>
    <w:p>
      <w:pPr>
        <w:spacing w:line="360" w:lineRule="auto"/>
        <w:jc w:val="center"/>
        <w:rPr>
          <w:rFonts w:ascii="宋体" w:hAnsi="宋体" w:eastAsia="宋体" w:cs="宋体"/>
        </w:rPr>
      </w:pPr>
      <w:r>
        <w:rPr>
          <w:rFonts w:hint="eastAsia" w:ascii="宋体" w:hAnsi="宋体" w:eastAsia="宋体" w:cs="宋体"/>
        </w:rPr>
        <w:t>表十一</w:t>
      </w:r>
      <w:r>
        <w:rPr>
          <w:rFonts w:hint="eastAsia" w:ascii="宋体" w:hAnsi="宋体" w:eastAsia="宋体" w:cs="微软雅黑"/>
          <w:szCs w:val="21"/>
        </w:rPr>
        <w:t xml:space="preserve">  食品智能加工技术</w:t>
      </w:r>
      <w:r>
        <w:rPr>
          <w:rFonts w:hint="eastAsia" w:ascii="宋体" w:hAnsi="宋体" w:eastAsia="宋体" w:cs="宋体"/>
        </w:rPr>
        <w:t>专业相关技能证书一览表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6"/>
        <w:gridCol w:w="1440"/>
        <w:gridCol w:w="1475"/>
        <w:gridCol w:w="3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296" w:type="dxa"/>
            <w:vAlign w:val="center"/>
          </w:tcPr>
          <w:p>
            <w:pPr>
              <w:jc w:val="center"/>
              <w:rPr>
                <w:rFonts w:ascii="宋体" w:hAnsi="宋体" w:eastAsia="宋体" w:cs="宋体"/>
                <w:b/>
              </w:rPr>
            </w:pPr>
            <w:r>
              <w:rPr>
                <w:rFonts w:hint="eastAsia" w:ascii="宋体" w:hAnsi="宋体" w:eastAsia="宋体" w:cs="宋体"/>
                <w:b/>
              </w:rPr>
              <w:t>证书名称</w:t>
            </w:r>
          </w:p>
        </w:tc>
        <w:tc>
          <w:tcPr>
            <w:tcW w:w="1440" w:type="dxa"/>
            <w:vAlign w:val="center"/>
          </w:tcPr>
          <w:p>
            <w:pPr>
              <w:jc w:val="center"/>
              <w:rPr>
                <w:rFonts w:ascii="宋体" w:hAnsi="宋体" w:eastAsia="宋体" w:cs="宋体"/>
                <w:b/>
              </w:rPr>
            </w:pPr>
            <w:r>
              <w:rPr>
                <w:rFonts w:hint="eastAsia" w:ascii="宋体" w:hAnsi="宋体" w:eastAsia="宋体" w:cs="宋体"/>
                <w:b/>
              </w:rPr>
              <w:t>报名时间</w:t>
            </w:r>
          </w:p>
        </w:tc>
        <w:tc>
          <w:tcPr>
            <w:tcW w:w="1475" w:type="dxa"/>
            <w:vAlign w:val="center"/>
          </w:tcPr>
          <w:p>
            <w:pPr>
              <w:jc w:val="center"/>
              <w:rPr>
                <w:rFonts w:ascii="宋体" w:hAnsi="宋体" w:eastAsia="宋体" w:cs="宋体"/>
                <w:b/>
              </w:rPr>
            </w:pPr>
            <w:r>
              <w:rPr>
                <w:rFonts w:hint="eastAsia" w:ascii="宋体" w:hAnsi="宋体" w:eastAsia="宋体" w:cs="宋体"/>
                <w:b/>
              </w:rPr>
              <w:t>考证时间</w:t>
            </w:r>
          </w:p>
        </w:tc>
        <w:tc>
          <w:tcPr>
            <w:tcW w:w="3311" w:type="dxa"/>
            <w:vAlign w:val="center"/>
          </w:tcPr>
          <w:p>
            <w:pPr>
              <w:jc w:val="center"/>
              <w:rPr>
                <w:rFonts w:ascii="宋体" w:hAnsi="宋体" w:eastAsia="宋体" w:cs="宋体"/>
                <w:b/>
              </w:rPr>
            </w:pPr>
            <w:r>
              <w:rPr>
                <w:rFonts w:hint="eastAsia" w:ascii="宋体" w:hAnsi="宋体" w:eastAsia="宋体" w:cs="宋体"/>
                <w:b/>
              </w:rPr>
              <w:t>发证机构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96" w:type="dxa"/>
            <w:vAlign w:val="center"/>
          </w:tcPr>
          <w:p>
            <w:pPr>
              <w:jc w:val="center"/>
              <w:rPr>
                <w:rFonts w:ascii="宋体" w:hAnsi="宋体" w:eastAsia="宋体" w:cs="宋体"/>
                <w:szCs w:val="21"/>
              </w:rPr>
            </w:pPr>
            <w:r>
              <w:rPr>
                <w:rFonts w:hint="eastAsia" w:ascii="宋体" w:hAnsi="宋体" w:eastAsia="宋体" w:cs="宋体"/>
                <w:szCs w:val="21"/>
              </w:rPr>
              <w:t>全国计算机等级考试</w:t>
            </w:r>
          </w:p>
        </w:tc>
        <w:tc>
          <w:tcPr>
            <w:tcW w:w="1440" w:type="dxa"/>
            <w:vAlign w:val="center"/>
          </w:tcPr>
          <w:p>
            <w:pPr>
              <w:jc w:val="center"/>
              <w:rPr>
                <w:rFonts w:ascii="宋体" w:hAnsi="宋体" w:eastAsia="宋体" w:cs="宋体"/>
                <w:szCs w:val="21"/>
              </w:rPr>
            </w:pPr>
            <w:r>
              <w:rPr>
                <w:rFonts w:hint="eastAsia" w:ascii="宋体" w:hAnsi="宋体" w:eastAsia="宋体" w:cs="宋体"/>
                <w:szCs w:val="21"/>
              </w:rPr>
              <w:t>时间待定</w:t>
            </w:r>
          </w:p>
        </w:tc>
        <w:tc>
          <w:tcPr>
            <w:tcW w:w="1475" w:type="dxa"/>
            <w:vAlign w:val="center"/>
          </w:tcPr>
          <w:p>
            <w:pPr>
              <w:jc w:val="center"/>
              <w:rPr>
                <w:rFonts w:ascii="宋体" w:hAnsi="宋体" w:eastAsia="宋体" w:cs="宋体"/>
                <w:szCs w:val="21"/>
              </w:rPr>
            </w:pPr>
            <w:r>
              <w:rPr>
                <w:rFonts w:hint="eastAsia" w:ascii="宋体" w:hAnsi="宋体" w:eastAsia="宋体" w:cs="宋体"/>
                <w:szCs w:val="21"/>
              </w:rPr>
              <w:t>每年6、12月</w:t>
            </w:r>
          </w:p>
        </w:tc>
        <w:tc>
          <w:tcPr>
            <w:tcW w:w="3311" w:type="dxa"/>
            <w:vAlign w:val="center"/>
          </w:tcPr>
          <w:p>
            <w:pPr>
              <w:jc w:val="center"/>
              <w:rPr>
                <w:rFonts w:ascii="宋体" w:hAnsi="宋体" w:eastAsia="宋体" w:cs="宋体"/>
                <w:szCs w:val="21"/>
              </w:rPr>
            </w:pPr>
            <w:r>
              <w:rPr>
                <w:rFonts w:hint="eastAsia" w:ascii="宋体" w:hAnsi="宋体" w:eastAsia="宋体" w:cs="宋体"/>
                <w:szCs w:val="21"/>
              </w:rPr>
              <w:t>教育部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96" w:type="dxa"/>
            <w:vAlign w:val="center"/>
          </w:tcPr>
          <w:p>
            <w:pPr>
              <w:jc w:val="center"/>
              <w:rPr>
                <w:rFonts w:ascii="宋体" w:hAnsi="宋体" w:eastAsia="宋体" w:cs="宋体"/>
                <w:szCs w:val="21"/>
              </w:rPr>
            </w:pPr>
            <w:r>
              <w:rPr>
                <w:rFonts w:hint="eastAsia" w:ascii="宋体" w:hAnsi="宋体" w:eastAsia="宋体" w:cs="宋体"/>
                <w:szCs w:val="21"/>
              </w:rPr>
              <w:t>全国大学英语四、六级考试(CET)</w:t>
            </w:r>
          </w:p>
        </w:tc>
        <w:tc>
          <w:tcPr>
            <w:tcW w:w="1440" w:type="dxa"/>
            <w:vAlign w:val="center"/>
          </w:tcPr>
          <w:p>
            <w:pPr>
              <w:jc w:val="center"/>
              <w:rPr>
                <w:rFonts w:ascii="宋体" w:hAnsi="宋体" w:eastAsia="宋体" w:cs="宋体"/>
                <w:szCs w:val="21"/>
              </w:rPr>
            </w:pPr>
            <w:r>
              <w:rPr>
                <w:rFonts w:hint="eastAsia" w:ascii="宋体" w:hAnsi="宋体" w:eastAsia="宋体" w:cs="宋体"/>
                <w:szCs w:val="21"/>
              </w:rPr>
              <w:t>时间待定</w:t>
            </w:r>
          </w:p>
        </w:tc>
        <w:tc>
          <w:tcPr>
            <w:tcW w:w="1475" w:type="dxa"/>
            <w:vAlign w:val="center"/>
          </w:tcPr>
          <w:p>
            <w:pPr>
              <w:jc w:val="center"/>
              <w:rPr>
                <w:rFonts w:ascii="宋体" w:hAnsi="宋体" w:eastAsia="宋体" w:cs="宋体"/>
                <w:szCs w:val="21"/>
              </w:rPr>
            </w:pPr>
            <w:r>
              <w:rPr>
                <w:rFonts w:hint="eastAsia" w:ascii="宋体" w:hAnsi="宋体" w:eastAsia="宋体" w:cs="宋体"/>
                <w:szCs w:val="21"/>
              </w:rPr>
              <w:t>每年6、12月</w:t>
            </w:r>
          </w:p>
        </w:tc>
        <w:tc>
          <w:tcPr>
            <w:tcW w:w="3311" w:type="dxa"/>
            <w:vAlign w:val="center"/>
          </w:tcPr>
          <w:p>
            <w:pPr>
              <w:jc w:val="center"/>
              <w:rPr>
                <w:rFonts w:ascii="宋体" w:hAnsi="宋体" w:eastAsia="宋体" w:cs="宋体"/>
                <w:szCs w:val="21"/>
              </w:rPr>
            </w:pPr>
            <w:r>
              <w:rPr>
                <w:rFonts w:hint="eastAsia" w:ascii="宋体" w:hAnsi="宋体" w:eastAsia="宋体" w:cs="宋体"/>
                <w:szCs w:val="21"/>
              </w:rPr>
              <w:t>教育部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96" w:type="dxa"/>
            <w:vAlign w:val="center"/>
          </w:tcPr>
          <w:p>
            <w:pPr>
              <w:spacing w:line="360" w:lineRule="auto"/>
              <w:jc w:val="center"/>
              <w:rPr>
                <w:rFonts w:ascii="宋体" w:hAnsi="宋体" w:eastAsia="宋体" w:cs="宋体"/>
                <w:szCs w:val="21"/>
              </w:rPr>
            </w:pPr>
            <w:r>
              <w:rPr>
                <w:rFonts w:hint="eastAsia" w:ascii="宋体" w:hAnsi="宋体" w:eastAsia="宋体" w:cs="微软雅黑"/>
                <w:szCs w:val="21"/>
              </w:rPr>
              <w:t>食品检验/化验员证（中级）</w:t>
            </w:r>
          </w:p>
        </w:tc>
        <w:tc>
          <w:tcPr>
            <w:tcW w:w="1440" w:type="dxa"/>
            <w:vAlign w:val="center"/>
          </w:tcPr>
          <w:p>
            <w:pPr>
              <w:jc w:val="center"/>
              <w:rPr>
                <w:rFonts w:ascii="宋体" w:hAnsi="宋体" w:eastAsia="宋体" w:cs="宋体"/>
                <w:szCs w:val="21"/>
              </w:rPr>
            </w:pPr>
            <w:r>
              <w:rPr>
                <w:rFonts w:hint="eastAsia" w:ascii="宋体" w:hAnsi="宋体" w:eastAsia="宋体" w:cs="宋体"/>
                <w:szCs w:val="21"/>
              </w:rPr>
              <w:t>时间待定</w:t>
            </w:r>
          </w:p>
        </w:tc>
        <w:tc>
          <w:tcPr>
            <w:tcW w:w="1475" w:type="dxa"/>
            <w:vAlign w:val="center"/>
          </w:tcPr>
          <w:p>
            <w:pPr>
              <w:jc w:val="center"/>
              <w:rPr>
                <w:rFonts w:ascii="宋体" w:hAnsi="宋体" w:eastAsia="宋体" w:cs="宋体"/>
                <w:szCs w:val="21"/>
              </w:rPr>
            </w:pPr>
            <w:r>
              <w:rPr>
                <w:rFonts w:hint="eastAsia" w:ascii="宋体" w:hAnsi="宋体" w:eastAsia="宋体" w:cs="宋体"/>
                <w:szCs w:val="21"/>
              </w:rPr>
              <w:t>每年6、10月</w:t>
            </w:r>
          </w:p>
        </w:tc>
        <w:tc>
          <w:tcPr>
            <w:tcW w:w="3311" w:type="dxa"/>
            <w:vAlign w:val="center"/>
          </w:tcPr>
          <w:p>
            <w:pPr>
              <w:jc w:val="center"/>
              <w:rPr>
                <w:rFonts w:ascii="宋体" w:hAnsi="宋体" w:eastAsia="宋体" w:cs="宋体"/>
                <w:szCs w:val="21"/>
              </w:rPr>
            </w:pPr>
            <w:r>
              <w:rPr>
                <w:rFonts w:hint="eastAsia" w:ascii="宋体" w:hAnsi="宋体" w:eastAsia="宋体" w:cs="微软雅黑"/>
                <w:szCs w:val="21"/>
              </w:rPr>
              <w:t>行业协会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96" w:type="dxa"/>
            <w:vAlign w:val="center"/>
          </w:tcPr>
          <w:p>
            <w:pPr>
              <w:jc w:val="center"/>
              <w:rPr>
                <w:rFonts w:ascii="宋体" w:hAnsi="宋体" w:eastAsia="宋体" w:cs="宋体"/>
                <w:szCs w:val="21"/>
              </w:rPr>
            </w:pPr>
            <w:r>
              <w:rPr>
                <w:rFonts w:hint="eastAsia" w:ascii="宋体" w:hAnsi="宋体" w:eastAsia="宋体" w:cs="宋体"/>
                <w:kern w:val="0"/>
                <w:szCs w:val="21"/>
              </w:rPr>
              <w:t>粮农食品安全评价“1+X”等级证书</w:t>
            </w:r>
          </w:p>
        </w:tc>
        <w:tc>
          <w:tcPr>
            <w:tcW w:w="1440" w:type="dxa"/>
            <w:vAlign w:val="center"/>
          </w:tcPr>
          <w:p>
            <w:pPr>
              <w:jc w:val="center"/>
              <w:rPr>
                <w:rFonts w:ascii="宋体" w:hAnsi="宋体" w:eastAsia="宋体" w:cs="宋体"/>
                <w:szCs w:val="21"/>
              </w:rPr>
            </w:pPr>
            <w:r>
              <w:rPr>
                <w:rFonts w:hint="eastAsia" w:ascii="宋体" w:hAnsi="宋体" w:eastAsia="宋体" w:cs="宋体"/>
                <w:szCs w:val="21"/>
              </w:rPr>
              <w:t>时间待定</w:t>
            </w:r>
          </w:p>
        </w:tc>
        <w:tc>
          <w:tcPr>
            <w:tcW w:w="1475" w:type="dxa"/>
            <w:vAlign w:val="center"/>
          </w:tcPr>
          <w:p>
            <w:pPr>
              <w:jc w:val="center"/>
              <w:rPr>
                <w:rFonts w:ascii="宋体" w:hAnsi="宋体" w:eastAsia="宋体" w:cs="宋体"/>
                <w:szCs w:val="21"/>
              </w:rPr>
            </w:pPr>
            <w:r>
              <w:rPr>
                <w:rFonts w:hint="eastAsia" w:ascii="宋体" w:hAnsi="宋体" w:eastAsia="宋体" w:cs="宋体"/>
                <w:szCs w:val="21"/>
              </w:rPr>
              <w:t>每年12月</w:t>
            </w:r>
          </w:p>
        </w:tc>
        <w:tc>
          <w:tcPr>
            <w:tcW w:w="3311" w:type="dxa"/>
            <w:vAlign w:val="center"/>
          </w:tcPr>
          <w:p>
            <w:pPr>
              <w:jc w:val="center"/>
              <w:rPr>
                <w:rFonts w:ascii="宋体" w:hAnsi="宋体" w:eastAsia="宋体" w:cs="宋体"/>
                <w:szCs w:val="21"/>
              </w:rPr>
            </w:pPr>
            <w:r>
              <w:rPr>
                <w:rFonts w:hint="eastAsia" w:ascii="宋体" w:hAnsi="宋体" w:eastAsia="宋体" w:cs="微软雅黑"/>
                <w:szCs w:val="21"/>
              </w:rPr>
              <w:t>教育部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96" w:type="dxa"/>
            <w:vAlign w:val="center"/>
          </w:tcPr>
          <w:p>
            <w:pPr>
              <w:jc w:val="center"/>
              <w:rPr>
                <w:rFonts w:hint="eastAsia" w:ascii="宋体" w:hAnsi="宋体" w:eastAsia="宋体" w:cs="宋体"/>
                <w:kern w:val="0"/>
                <w:szCs w:val="21"/>
              </w:rPr>
            </w:pPr>
            <w:r>
              <w:rPr>
                <w:rFonts w:hint="eastAsia" w:ascii="宋体" w:hAnsi="宋体" w:eastAsia="宋体"/>
                <w:szCs w:val="21"/>
                <w:lang w:val="en-US" w:eastAsia="zh-CN"/>
              </w:rPr>
              <w:t>产品感官评定分析体系证书</w:t>
            </w:r>
          </w:p>
        </w:tc>
        <w:tc>
          <w:tcPr>
            <w:tcW w:w="1440" w:type="dxa"/>
            <w:vAlign w:val="center"/>
          </w:tcPr>
          <w:p>
            <w:pPr>
              <w:jc w:val="center"/>
              <w:rPr>
                <w:rFonts w:hint="eastAsia" w:ascii="宋体" w:hAnsi="宋体" w:eastAsia="宋体" w:cs="宋体"/>
                <w:szCs w:val="21"/>
              </w:rPr>
            </w:pPr>
            <w:r>
              <w:rPr>
                <w:rFonts w:hint="eastAsia" w:ascii="宋体" w:hAnsi="宋体" w:eastAsia="宋体" w:cs="宋体"/>
                <w:szCs w:val="21"/>
              </w:rPr>
              <w:t>时间待定</w:t>
            </w:r>
          </w:p>
        </w:tc>
        <w:tc>
          <w:tcPr>
            <w:tcW w:w="1475" w:type="dxa"/>
            <w:vAlign w:val="center"/>
          </w:tcPr>
          <w:p>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每年6、10月</w:t>
            </w:r>
          </w:p>
        </w:tc>
        <w:tc>
          <w:tcPr>
            <w:tcW w:w="3311" w:type="dxa"/>
            <w:vAlign w:val="center"/>
          </w:tcPr>
          <w:p>
            <w:pPr>
              <w:jc w:val="center"/>
              <w:rPr>
                <w:rFonts w:hint="eastAsia" w:ascii="宋体" w:hAnsi="宋体" w:eastAsia="宋体" w:cs="微软雅黑"/>
                <w:szCs w:val="21"/>
              </w:rPr>
            </w:pPr>
            <w:r>
              <w:rPr>
                <w:rFonts w:hint="eastAsia" w:ascii="宋体" w:hAnsi="宋体" w:eastAsia="宋体" w:cs="微软雅黑"/>
                <w:szCs w:val="21"/>
              </w:rPr>
              <w:t>行业协会</w:t>
            </w:r>
          </w:p>
        </w:tc>
      </w:tr>
    </w:tbl>
    <w:p>
      <w:pPr>
        <w:pStyle w:val="40"/>
        <w:spacing w:beforeLines="50"/>
        <w:ind w:firstLine="420"/>
        <w:rPr>
          <w:rFonts w:hint="eastAsia" w:ascii="宋体" w:eastAsia="宋体" w:cs="宋体"/>
          <w:sz w:val="21"/>
          <w:szCs w:val="21"/>
        </w:rPr>
      </w:pPr>
      <w:r>
        <w:rPr>
          <w:rFonts w:hint="eastAsia" w:ascii="宋体" w:eastAsia="宋体" w:cs="宋体"/>
          <w:sz w:val="21"/>
          <w:szCs w:val="21"/>
        </w:rPr>
        <w:t>备注：要求根据本人规划的就业方向考取上述职业资格证书之一</w:t>
      </w:r>
    </w:p>
    <w:p>
      <w:pPr>
        <w:pStyle w:val="40"/>
        <w:spacing w:before="156" w:beforeLines="50"/>
        <w:ind w:firstLine="420"/>
        <w:rPr>
          <w:rFonts w:hint="eastAsia" w:ascii="宋体" w:eastAsia="宋体" w:cs="宋体"/>
          <w:sz w:val="21"/>
          <w:szCs w:val="21"/>
          <w:lang w:val="en-US" w:eastAsia="zh-CN"/>
        </w:rPr>
      </w:pPr>
      <w:r>
        <w:rPr>
          <w:rFonts w:hint="eastAsia" w:ascii="宋体" w:eastAsia="宋体" w:cs="宋体"/>
          <w:sz w:val="21"/>
          <w:szCs w:val="21"/>
          <w:lang w:eastAsia="zh-CN"/>
        </w:rPr>
        <w:t>（</w:t>
      </w:r>
      <w:r>
        <w:rPr>
          <w:rFonts w:hint="eastAsia" w:ascii="宋体" w:eastAsia="宋体" w:cs="宋体"/>
          <w:sz w:val="21"/>
          <w:szCs w:val="21"/>
          <w:lang w:val="en-US" w:eastAsia="zh-CN"/>
        </w:rPr>
        <w:t>4）毕业证书发放</w:t>
      </w:r>
    </w:p>
    <w:p>
      <w:pPr>
        <w:pStyle w:val="40"/>
        <w:spacing w:before="156" w:beforeLines="50"/>
        <w:ind w:firstLine="420"/>
        <w:rPr>
          <w:rFonts w:hint="eastAsia" w:ascii="宋体" w:eastAsia="宋体" w:cs="宋体"/>
          <w:sz w:val="21"/>
          <w:szCs w:val="21"/>
        </w:rPr>
      </w:pPr>
      <w:r>
        <w:rPr>
          <w:rFonts w:hint="default" w:ascii="宋体" w:hAnsi="宋体" w:eastAsia="宋体" w:cstheme="minorBidi"/>
          <w:kern w:val="2"/>
          <w:sz w:val="21"/>
          <w:szCs w:val="21"/>
          <w:lang w:val="en-US" w:eastAsia="zh-CN" w:bidi="ar-SA"/>
        </w:rPr>
        <w:t>由培养学校分段颁发毕业证书。高职学段符合毕业条件的学生由</w:t>
      </w:r>
      <w:r>
        <w:rPr>
          <w:rFonts w:hint="eastAsia" w:ascii="宋体" w:eastAsia="宋体" w:cstheme="minorBidi"/>
          <w:kern w:val="2"/>
          <w:sz w:val="21"/>
          <w:szCs w:val="21"/>
          <w:lang w:val="en-US" w:eastAsia="zh-CN" w:bidi="ar-SA"/>
        </w:rPr>
        <w:t>广东茂名农林科技职业</w:t>
      </w:r>
      <w:r>
        <w:rPr>
          <w:rFonts w:hint="default" w:ascii="宋体" w:hAnsi="宋体" w:eastAsia="宋体" w:cstheme="minorBidi"/>
          <w:kern w:val="2"/>
          <w:sz w:val="21"/>
          <w:szCs w:val="21"/>
          <w:lang w:val="en-US" w:eastAsia="zh-CN" w:bidi="ar-SA"/>
        </w:rPr>
        <w:t xml:space="preserve">学院颁发专科毕业证书。 </w:t>
      </w:r>
    </w:p>
    <w:p>
      <w:pPr>
        <w:spacing w:line="360" w:lineRule="auto"/>
        <w:ind w:firstLine="560" w:firstLineChars="200"/>
        <w:outlineLvl w:val="1"/>
        <w:rPr>
          <w:rFonts w:ascii="Times New Roman" w:hAnsi="Times New Roman" w:eastAsia="黑体" w:cs="Times New Roman"/>
          <w:sz w:val="28"/>
          <w:szCs w:val="28"/>
        </w:rPr>
      </w:pPr>
      <w:r>
        <w:rPr>
          <w:rFonts w:hint="eastAsia" w:ascii="Times New Roman" w:hAnsi="Times New Roman" w:eastAsia="黑体" w:cs="Times New Roman"/>
          <w:sz w:val="28"/>
          <w:szCs w:val="28"/>
        </w:rPr>
        <w:t>十、继续专业学习和深造建议</w:t>
      </w:r>
    </w:p>
    <w:p>
      <w:pPr>
        <w:spacing w:line="360" w:lineRule="auto"/>
        <w:ind w:firstLine="420" w:firstLineChars="200"/>
        <w:rPr>
          <w:rFonts w:ascii="宋体" w:hAnsi="宋体" w:eastAsia="宋体"/>
          <w:szCs w:val="21"/>
        </w:rPr>
      </w:pPr>
      <w:r>
        <w:rPr>
          <w:rFonts w:hint="eastAsia" w:ascii="宋体" w:hAnsi="宋体" w:eastAsia="宋体"/>
          <w:szCs w:val="21"/>
        </w:rPr>
        <w:t xml:space="preserve">学生继续专业学习深造的途径有 </w:t>
      </w:r>
    </w:p>
    <w:p>
      <w:pPr>
        <w:spacing w:line="360" w:lineRule="auto"/>
        <w:ind w:firstLine="420" w:firstLineChars="200"/>
        <w:rPr>
          <w:rFonts w:ascii="宋体" w:hAnsi="宋体" w:eastAsia="宋体"/>
          <w:szCs w:val="21"/>
        </w:rPr>
      </w:pPr>
      <w:r>
        <w:rPr>
          <w:rFonts w:hint="eastAsia" w:ascii="宋体" w:hAnsi="宋体" w:eastAsia="宋体"/>
          <w:szCs w:val="21"/>
        </w:rPr>
        <w:t xml:space="preserve">1.参加相关专业的高等自学考试(以下简称高自考)的学习高自考的学习主要采取业余 时间自主学习的方式，可以于在校期间完成。 </w:t>
      </w:r>
    </w:p>
    <w:p>
      <w:pPr>
        <w:spacing w:line="360" w:lineRule="auto"/>
        <w:ind w:firstLine="420" w:firstLineChars="200"/>
        <w:rPr>
          <w:rFonts w:ascii="宋体" w:hAnsi="宋体" w:eastAsia="宋体"/>
          <w:szCs w:val="21"/>
        </w:rPr>
      </w:pPr>
      <w:r>
        <w:rPr>
          <w:rFonts w:hint="eastAsia" w:ascii="宋体" w:hAnsi="宋体" w:eastAsia="宋体"/>
          <w:szCs w:val="21"/>
        </w:rPr>
        <w:t xml:space="preserve">2.参加专升本考试升至本科院校继续学习深造或参加函授、远程教育本科学习。食品智能加工技术专业可继续深造的本科专业包括食品卫生与营养学、食品工程，食品质量与安全等。 </w:t>
      </w:r>
    </w:p>
    <w:p>
      <w:pPr>
        <w:spacing w:line="360" w:lineRule="auto"/>
        <w:ind w:firstLine="420" w:firstLineChars="200"/>
        <w:rPr>
          <w:rFonts w:ascii="宋体" w:hAnsi="宋体" w:eastAsia="宋体"/>
          <w:szCs w:val="21"/>
        </w:rPr>
      </w:pPr>
      <w:r>
        <w:rPr>
          <w:rFonts w:hint="eastAsia" w:ascii="宋体" w:hAnsi="宋体" w:eastAsia="宋体"/>
          <w:szCs w:val="21"/>
        </w:rPr>
        <w:t xml:space="preserve">3.可考取专业相关高级工、技师技能证书。 </w:t>
      </w:r>
    </w:p>
    <w:p>
      <w:pPr>
        <w:spacing w:line="360" w:lineRule="auto"/>
        <w:ind w:firstLine="420" w:firstLineChars="200"/>
        <w:outlineLvl w:val="1"/>
        <w:rPr>
          <w:rFonts w:ascii="宋体" w:hAnsi="宋体" w:eastAsia="宋体"/>
          <w:szCs w:val="21"/>
        </w:rPr>
      </w:pPr>
      <w:r>
        <w:rPr>
          <w:rFonts w:hint="eastAsia" w:ascii="宋体" w:hAnsi="宋体" w:eastAsia="宋体"/>
          <w:szCs w:val="21"/>
        </w:rPr>
        <w:t>4.可通过有资质的中外办学合作项目或者个人通过考试，申请出国深造或出国进修和培训。</w:t>
      </w:r>
    </w:p>
    <w:p>
      <w:pPr>
        <w:spacing w:line="360" w:lineRule="auto"/>
        <w:ind w:firstLine="560" w:firstLineChars="200"/>
        <w:outlineLvl w:val="1"/>
        <w:rPr>
          <w:rFonts w:ascii="Times New Roman" w:hAnsi="Times New Roman" w:eastAsia="黑体" w:cs="Times New Roman"/>
          <w:sz w:val="28"/>
          <w:szCs w:val="28"/>
        </w:rPr>
      </w:pPr>
      <w:r>
        <w:rPr>
          <w:rFonts w:hint="eastAsia" w:ascii="Times New Roman" w:hAnsi="Times New Roman" w:eastAsia="黑体" w:cs="Times New Roman"/>
          <w:sz w:val="28"/>
          <w:szCs w:val="28"/>
        </w:rPr>
        <w:t>十一、学分转换规定</w:t>
      </w:r>
    </w:p>
    <w:p>
      <w:pPr>
        <w:spacing w:line="360" w:lineRule="auto"/>
        <w:ind w:firstLine="420" w:firstLineChars="200"/>
        <w:rPr>
          <w:rFonts w:ascii="宋体" w:hAnsi="宋体" w:eastAsia="宋体" w:cs="微软雅黑"/>
          <w:szCs w:val="21"/>
        </w:rPr>
      </w:pPr>
      <w:r>
        <w:rPr>
          <w:rFonts w:hint="eastAsia" w:ascii="宋体" w:hAnsi="宋体" w:eastAsia="宋体" w:cs="微软雅黑"/>
          <w:szCs w:val="21"/>
        </w:rPr>
        <w:t>执行学校有关文件规定。</w:t>
      </w:r>
    </w:p>
    <w:p>
      <w:pPr>
        <w:rPr>
          <w:color w:val="2F5597" w:themeColor="accent5" w:themeShade="BF"/>
        </w:rPr>
      </w:pPr>
    </w:p>
    <w:sectPr>
      <w:footerReference r:id="rId3" w:type="default"/>
      <w:pgSz w:w="11906" w:h="16838"/>
      <w:pgMar w:top="1417" w:right="1417" w:bottom="1417" w:left="1417" w:header="851" w:footer="992" w:gutter="0"/>
      <w:pgNumType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06554711"/>
    </w:sdtPr>
    <w:sdtContent>
      <w:p>
        <w:pPr>
          <w:pStyle w:val="9"/>
          <w:jc w:val="center"/>
        </w:pPr>
        <w:r>
          <w:fldChar w:fldCharType="begin"/>
        </w:r>
        <w:r>
          <w:instrText xml:space="preserve">PAGE   \* MERGEFORMAT</w:instrText>
        </w:r>
        <w:r>
          <w:fldChar w:fldCharType="separate"/>
        </w:r>
        <w:r>
          <w:rPr>
            <w:lang w:val="zh-CN"/>
          </w:rPr>
          <w:t>19</w:t>
        </w:r>
        <w: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337F52"/>
    <w:multiLevelType w:val="singleLevel"/>
    <w:tmpl w:val="A2337F52"/>
    <w:lvl w:ilvl="0" w:tentative="0">
      <w:start w:val="2"/>
      <w:numFmt w:val="decimal"/>
      <w:lvlText w:val="%1."/>
      <w:lvlJc w:val="left"/>
      <w:pPr>
        <w:tabs>
          <w:tab w:val="left" w:pos="312"/>
        </w:tabs>
      </w:pPr>
    </w:lvl>
  </w:abstractNum>
  <w:abstractNum w:abstractNumId="1">
    <w:nsid w:val="AFCBB689"/>
    <w:multiLevelType w:val="singleLevel"/>
    <w:tmpl w:val="AFCBB689"/>
    <w:lvl w:ilvl="0" w:tentative="0">
      <w:start w:val="2"/>
      <w:numFmt w:val="decimal"/>
      <w:suff w:val="nothing"/>
      <w:lvlText w:val="（%1）"/>
      <w:lvlJc w:val="left"/>
    </w:lvl>
  </w:abstractNum>
  <w:abstractNum w:abstractNumId="2">
    <w:nsid w:val="FD4C9774"/>
    <w:multiLevelType w:val="singleLevel"/>
    <w:tmpl w:val="FD4C9774"/>
    <w:lvl w:ilvl="0" w:tentative="0">
      <w:start w:val="4"/>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3MmRmOGVhNmEwZjliMzgxN2RhYzgzMGZjNDFhYmIifQ=="/>
  </w:docVars>
  <w:rsids>
    <w:rsidRoot w:val="008119D3"/>
    <w:rsid w:val="00020B28"/>
    <w:rsid w:val="0002453B"/>
    <w:rsid w:val="000617C9"/>
    <w:rsid w:val="00062FBB"/>
    <w:rsid w:val="00073465"/>
    <w:rsid w:val="000A104F"/>
    <w:rsid w:val="000B42DD"/>
    <w:rsid w:val="000C7C24"/>
    <w:rsid w:val="000E268D"/>
    <w:rsid w:val="00100831"/>
    <w:rsid w:val="001147EF"/>
    <w:rsid w:val="00120654"/>
    <w:rsid w:val="00122CB0"/>
    <w:rsid w:val="00127721"/>
    <w:rsid w:val="0013019F"/>
    <w:rsid w:val="00130D98"/>
    <w:rsid w:val="00145582"/>
    <w:rsid w:val="00145F0E"/>
    <w:rsid w:val="00147586"/>
    <w:rsid w:val="001933CE"/>
    <w:rsid w:val="001C299E"/>
    <w:rsid w:val="001C5FFD"/>
    <w:rsid w:val="001D3D50"/>
    <w:rsid w:val="001E5BEE"/>
    <w:rsid w:val="00200BC7"/>
    <w:rsid w:val="00225658"/>
    <w:rsid w:val="0022666B"/>
    <w:rsid w:val="002322FC"/>
    <w:rsid w:val="00237B8E"/>
    <w:rsid w:val="00256A73"/>
    <w:rsid w:val="00266045"/>
    <w:rsid w:val="0029298F"/>
    <w:rsid w:val="002A0E33"/>
    <w:rsid w:val="002A3FAA"/>
    <w:rsid w:val="002C55C7"/>
    <w:rsid w:val="002D17F6"/>
    <w:rsid w:val="002D47EB"/>
    <w:rsid w:val="00305589"/>
    <w:rsid w:val="003075DC"/>
    <w:rsid w:val="00310102"/>
    <w:rsid w:val="00323BE3"/>
    <w:rsid w:val="003364AE"/>
    <w:rsid w:val="00341ED6"/>
    <w:rsid w:val="00355A8D"/>
    <w:rsid w:val="00366A5C"/>
    <w:rsid w:val="00367B1F"/>
    <w:rsid w:val="00387170"/>
    <w:rsid w:val="003910EC"/>
    <w:rsid w:val="00393D48"/>
    <w:rsid w:val="003943DE"/>
    <w:rsid w:val="003B2E65"/>
    <w:rsid w:val="003B5841"/>
    <w:rsid w:val="003E0E1A"/>
    <w:rsid w:val="003F35F9"/>
    <w:rsid w:val="003F4996"/>
    <w:rsid w:val="004151DC"/>
    <w:rsid w:val="00425BF1"/>
    <w:rsid w:val="0043678F"/>
    <w:rsid w:val="00453CF2"/>
    <w:rsid w:val="00456785"/>
    <w:rsid w:val="004576A8"/>
    <w:rsid w:val="00457C10"/>
    <w:rsid w:val="00466C7F"/>
    <w:rsid w:val="00491244"/>
    <w:rsid w:val="004B281E"/>
    <w:rsid w:val="004B7A27"/>
    <w:rsid w:val="004C136C"/>
    <w:rsid w:val="0050028C"/>
    <w:rsid w:val="00547174"/>
    <w:rsid w:val="005472FB"/>
    <w:rsid w:val="00555967"/>
    <w:rsid w:val="00590564"/>
    <w:rsid w:val="005A0E47"/>
    <w:rsid w:val="005A18C9"/>
    <w:rsid w:val="005A44B3"/>
    <w:rsid w:val="005E0591"/>
    <w:rsid w:val="005E23BA"/>
    <w:rsid w:val="005F0A37"/>
    <w:rsid w:val="006063FA"/>
    <w:rsid w:val="00606A48"/>
    <w:rsid w:val="00620BEE"/>
    <w:rsid w:val="006212A0"/>
    <w:rsid w:val="00621F20"/>
    <w:rsid w:val="00625002"/>
    <w:rsid w:val="00635E0A"/>
    <w:rsid w:val="00656284"/>
    <w:rsid w:val="006564C3"/>
    <w:rsid w:val="00661F68"/>
    <w:rsid w:val="00674FA1"/>
    <w:rsid w:val="0068275C"/>
    <w:rsid w:val="00696E7E"/>
    <w:rsid w:val="006976D4"/>
    <w:rsid w:val="006977E1"/>
    <w:rsid w:val="006B352B"/>
    <w:rsid w:val="006C62B2"/>
    <w:rsid w:val="006E20F7"/>
    <w:rsid w:val="006F6767"/>
    <w:rsid w:val="007012A3"/>
    <w:rsid w:val="00710BF9"/>
    <w:rsid w:val="0071595C"/>
    <w:rsid w:val="00724D01"/>
    <w:rsid w:val="007360C3"/>
    <w:rsid w:val="0074748A"/>
    <w:rsid w:val="007646DB"/>
    <w:rsid w:val="007732CB"/>
    <w:rsid w:val="00775FB5"/>
    <w:rsid w:val="007832D6"/>
    <w:rsid w:val="00785416"/>
    <w:rsid w:val="00793965"/>
    <w:rsid w:val="007C1C06"/>
    <w:rsid w:val="007D6587"/>
    <w:rsid w:val="007D6F14"/>
    <w:rsid w:val="007F3011"/>
    <w:rsid w:val="007F3560"/>
    <w:rsid w:val="00804363"/>
    <w:rsid w:val="008049B2"/>
    <w:rsid w:val="00806040"/>
    <w:rsid w:val="008119D3"/>
    <w:rsid w:val="00821E37"/>
    <w:rsid w:val="00826FAB"/>
    <w:rsid w:val="00842151"/>
    <w:rsid w:val="0085416E"/>
    <w:rsid w:val="008A2D5D"/>
    <w:rsid w:val="008A4C0E"/>
    <w:rsid w:val="008B1010"/>
    <w:rsid w:val="008D5738"/>
    <w:rsid w:val="008E576B"/>
    <w:rsid w:val="009027D1"/>
    <w:rsid w:val="0090690B"/>
    <w:rsid w:val="009441D4"/>
    <w:rsid w:val="00950150"/>
    <w:rsid w:val="00952179"/>
    <w:rsid w:val="00957B77"/>
    <w:rsid w:val="00960EE0"/>
    <w:rsid w:val="009B5632"/>
    <w:rsid w:val="009C117D"/>
    <w:rsid w:val="009E74C0"/>
    <w:rsid w:val="009F2F7F"/>
    <w:rsid w:val="00A02DC3"/>
    <w:rsid w:val="00A649E2"/>
    <w:rsid w:val="00A65D1A"/>
    <w:rsid w:val="00A872C8"/>
    <w:rsid w:val="00AA10C4"/>
    <w:rsid w:val="00AA574F"/>
    <w:rsid w:val="00AA6443"/>
    <w:rsid w:val="00AA64C7"/>
    <w:rsid w:val="00AA77FE"/>
    <w:rsid w:val="00AC1486"/>
    <w:rsid w:val="00AC1879"/>
    <w:rsid w:val="00AD53DB"/>
    <w:rsid w:val="00AD62BE"/>
    <w:rsid w:val="00B00A34"/>
    <w:rsid w:val="00B02ACC"/>
    <w:rsid w:val="00B101C3"/>
    <w:rsid w:val="00B15AAA"/>
    <w:rsid w:val="00B1772B"/>
    <w:rsid w:val="00B22DDB"/>
    <w:rsid w:val="00B33DA7"/>
    <w:rsid w:val="00B41557"/>
    <w:rsid w:val="00B427E2"/>
    <w:rsid w:val="00B435E4"/>
    <w:rsid w:val="00B44124"/>
    <w:rsid w:val="00B63269"/>
    <w:rsid w:val="00B67B03"/>
    <w:rsid w:val="00B943AD"/>
    <w:rsid w:val="00BA728C"/>
    <w:rsid w:val="00BC3893"/>
    <w:rsid w:val="00BC3EFB"/>
    <w:rsid w:val="00BD36D2"/>
    <w:rsid w:val="00BE0CFA"/>
    <w:rsid w:val="00BE4222"/>
    <w:rsid w:val="00BF600F"/>
    <w:rsid w:val="00C119DE"/>
    <w:rsid w:val="00C26D00"/>
    <w:rsid w:val="00C363CB"/>
    <w:rsid w:val="00C40AD5"/>
    <w:rsid w:val="00C4239D"/>
    <w:rsid w:val="00C54353"/>
    <w:rsid w:val="00C550EF"/>
    <w:rsid w:val="00C6193E"/>
    <w:rsid w:val="00C6535A"/>
    <w:rsid w:val="00C74B29"/>
    <w:rsid w:val="00CA4BB7"/>
    <w:rsid w:val="00CA7E96"/>
    <w:rsid w:val="00CB35CE"/>
    <w:rsid w:val="00CD5489"/>
    <w:rsid w:val="00D0264F"/>
    <w:rsid w:val="00D4328C"/>
    <w:rsid w:val="00D66E5B"/>
    <w:rsid w:val="00D74A0A"/>
    <w:rsid w:val="00D75501"/>
    <w:rsid w:val="00D87F79"/>
    <w:rsid w:val="00D96090"/>
    <w:rsid w:val="00DA03D9"/>
    <w:rsid w:val="00DA6AF4"/>
    <w:rsid w:val="00DB6325"/>
    <w:rsid w:val="00DB6352"/>
    <w:rsid w:val="00DD717D"/>
    <w:rsid w:val="00DE3775"/>
    <w:rsid w:val="00DE6B28"/>
    <w:rsid w:val="00E00B57"/>
    <w:rsid w:val="00E12545"/>
    <w:rsid w:val="00E13B8C"/>
    <w:rsid w:val="00E30629"/>
    <w:rsid w:val="00E352E5"/>
    <w:rsid w:val="00E44E45"/>
    <w:rsid w:val="00E607BC"/>
    <w:rsid w:val="00E65569"/>
    <w:rsid w:val="00E74C75"/>
    <w:rsid w:val="00E85D76"/>
    <w:rsid w:val="00E877DD"/>
    <w:rsid w:val="00E934D4"/>
    <w:rsid w:val="00E93DA6"/>
    <w:rsid w:val="00F23FE8"/>
    <w:rsid w:val="00F30588"/>
    <w:rsid w:val="00F30F49"/>
    <w:rsid w:val="00F44910"/>
    <w:rsid w:val="00F45072"/>
    <w:rsid w:val="00F464F3"/>
    <w:rsid w:val="00F50A60"/>
    <w:rsid w:val="00F5168E"/>
    <w:rsid w:val="00F556DF"/>
    <w:rsid w:val="00F60F97"/>
    <w:rsid w:val="00F751FB"/>
    <w:rsid w:val="00F761DE"/>
    <w:rsid w:val="00F82787"/>
    <w:rsid w:val="00F947BE"/>
    <w:rsid w:val="00F966D7"/>
    <w:rsid w:val="00F96DA0"/>
    <w:rsid w:val="00FD76AC"/>
    <w:rsid w:val="01A076E7"/>
    <w:rsid w:val="01C963F3"/>
    <w:rsid w:val="01ED55A6"/>
    <w:rsid w:val="02040ADD"/>
    <w:rsid w:val="020640B3"/>
    <w:rsid w:val="028C7BAB"/>
    <w:rsid w:val="03100052"/>
    <w:rsid w:val="03447C8F"/>
    <w:rsid w:val="037474BD"/>
    <w:rsid w:val="0394615A"/>
    <w:rsid w:val="03AD0211"/>
    <w:rsid w:val="047F2D99"/>
    <w:rsid w:val="05643925"/>
    <w:rsid w:val="05CC64B1"/>
    <w:rsid w:val="061626F6"/>
    <w:rsid w:val="076F001F"/>
    <w:rsid w:val="079A4CE1"/>
    <w:rsid w:val="07A62D33"/>
    <w:rsid w:val="07FF0C19"/>
    <w:rsid w:val="08393986"/>
    <w:rsid w:val="087D7893"/>
    <w:rsid w:val="08E819D5"/>
    <w:rsid w:val="093323A4"/>
    <w:rsid w:val="0951169D"/>
    <w:rsid w:val="09CC79CA"/>
    <w:rsid w:val="0A5C62B7"/>
    <w:rsid w:val="0AE222D4"/>
    <w:rsid w:val="0B7218AA"/>
    <w:rsid w:val="0BAD3B81"/>
    <w:rsid w:val="0BB35A1E"/>
    <w:rsid w:val="0BFF23CD"/>
    <w:rsid w:val="0C4315B5"/>
    <w:rsid w:val="0C9035F0"/>
    <w:rsid w:val="0D7D3218"/>
    <w:rsid w:val="0E3B679E"/>
    <w:rsid w:val="0E4A4DF5"/>
    <w:rsid w:val="0E80698C"/>
    <w:rsid w:val="0ED02BC8"/>
    <w:rsid w:val="0F5858D7"/>
    <w:rsid w:val="0F8B3909"/>
    <w:rsid w:val="0FAB6B05"/>
    <w:rsid w:val="0FF94348"/>
    <w:rsid w:val="100531C8"/>
    <w:rsid w:val="102E38C6"/>
    <w:rsid w:val="10483407"/>
    <w:rsid w:val="109D362E"/>
    <w:rsid w:val="128812DB"/>
    <w:rsid w:val="12DD5BFA"/>
    <w:rsid w:val="13095AB6"/>
    <w:rsid w:val="14E842CA"/>
    <w:rsid w:val="14F06520"/>
    <w:rsid w:val="160E45FA"/>
    <w:rsid w:val="162942EA"/>
    <w:rsid w:val="16596746"/>
    <w:rsid w:val="16A67B30"/>
    <w:rsid w:val="16E16A8A"/>
    <w:rsid w:val="173150E5"/>
    <w:rsid w:val="17535F59"/>
    <w:rsid w:val="17AD77C6"/>
    <w:rsid w:val="17C4348D"/>
    <w:rsid w:val="18242A4C"/>
    <w:rsid w:val="185F2B40"/>
    <w:rsid w:val="18B352B0"/>
    <w:rsid w:val="18D468DD"/>
    <w:rsid w:val="1A07746E"/>
    <w:rsid w:val="1A4426FE"/>
    <w:rsid w:val="1AA243DB"/>
    <w:rsid w:val="1AC05FEB"/>
    <w:rsid w:val="1AD557A4"/>
    <w:rsid w:val="1B3A1ED1"/>
    <w:rsid w:val="1C7E3419"/>
    <w:rsid w:val="1C883190"/>
    <w:rsid w:val="1CB92014"/>
    <w:rsid w:val="1E004AF3"/>
    <w:rsid w:val="1E857C0A"/>
    <w:rsid w:val="1EAC4C7B"/>
    <w:rsid w:val="1F4853C9"/>
    <w:rsid w:val="1F6801AC"/>
    <w:rsid w:val="2023067A"/>
    <w:rsid w:val="203D10AD"/>
    <w:rsid w:val="204B0252"/>
    <w:rsid w:val="20A35C0A"/>
    <w:rsid w:val="215A09BE"/>
    <w:rsid w:val="218F7BCC"/>
    <w:rsid w:val="21EB5E53"/>
    <w:rsid w:val="22815405"/>
    <w:rsid w:val="228B27F5"/>
    <w:rsid w:val="22B24277"/>
    <w:rsid w:val="2375388E"/>
    <w:rsid w:val="247D4C67"/>
    <w:rsid w:val="24E07D5A"/>
    <w:rsid w:val="251D242F"/>
    <w:rsid w:val="25761B3F"/>
    <w:rsid w:val="25770C50"/>
    <w:rsid w:val="2582374B"/>
    <w:rsid w:val="25E77B3D"/>
    <w:rsid w:val="26035B2C"/>
    <w:rsid w:val="27893DAB"/>
    <w:rsid w:val="28A3300F"/>
    <w:rsid w:val="2A7E643B"/>
    <w:rsid w:val="2B71435F"/>
    <w:rsid w:val="2BE315B0"/>
    <w:rsid w:val="2C4F53C9"/>
    <w:rsid w:val="2C906C97"/>
    <w:rsid w:val="2CC06618"/>
    <w:rsid w:val="2E6158C0"/>
    <w:rsid w:val="307961DA"/>
    <w:rsid w:val="30D831B7"/>
    <w:rsid w:val="31EF4B57"/>
    <w:rsid w:val="32B048E2"/>
    <w:rsid w:val="332C7C48"/>
    <w:rsid w:val="3344569D"/>
    <w:rsid w:val="33F57583"/>
    <w:rsid w:val="34123D45"/>
    <w:rsid w:val="344B0240"/>
    <w:rsid w:val="347D2BD5"/>
    <w:rsid w:val="34BB5580"/>
    <w:rsid w:val="35613BAA"/>
    <w:rsid w:val="358B76D3"/>
    <w:rsid w:val="35C64805"/>
    <w:rsid w:val="367F579D"/>
    <w:rsid w:val="36A00119"/>
    <w:rsid w:val="36A61133"/>
    <w:rsid w:val="36B250CF"/>
    <w:rsid w:val="37113D58"/>
    <w:rsid w:val="374B2E2B"/>
    <w:rsid w:val="37663EEE"/>
    <w:rsid w:val="37C94A36"/>
    <w:rsid w:val="38F25328"/>
    <w:rsid w:val="38F46ED8"/>
    <w:rsid w:val="399273EE"/>
    <w:rsid w:val="39CD1AD1"/>
    <w:rsid w:val="39E37174"/>
    <w:rsid w:val="3A0233C9"/>
    <w:rsid w:val="3A0B333B"/>
    <w:rsid w:val="3B79633E"/>
    <w:rsid w:val="3B9B2681"/>
    <w:rsid w:val="3C227A48"/>
    <w:rsid w:val="3E1C107E"/>
    <w:rsid w:val="3F650802"/>
    <w:rsid w:val="3FB20447"/>
    <w:rsid w:val="42EE57B6"/>
    <w:rsid w:val="4376374B"/>
    <w:rsid w:val="43B65AD0"/>
    <w:rsid w:val="43E443EC"/>
    <w:rsid w:val="44610A2E"/>
    <w:rsid w:val="4501701C"/>
    <w:rsid w:val="454B40AE"/>
    <w:rsid w:val="457379A9"/>
    <w:rsid w:val="45AF7BA6"/>
    <w:rsid w:val="45DA00FD"/>
    <w:rsid w:val="460A5CB1"/>
    <w:rsid w:val="46484787"/>
    <w:rsid w:val="46612A42"/>
    <w:rsid w:val="46AA28E4"/>
    <w:rsid w:val="46FA68B8"/>
    <w:rsid w:val="46FD09E2"/>
    <w:rsid w:val="47242BAD"/>
    <w:rsid w:val="47394A4E"/>
    <w:rsid w:val="47F045E0"/>
    <w:rsid w:val="487F4A93"/>
    <w:rsid w:val="494154FD"/>
    <w:rsid w:val="495A62C1"/>
    <w:rsid w:val="49D01E40"/>
    <w:rsid w:val="4A743FEF"/>
    <w:rsid w:val="4AC80F07"/>
    <w:rsid w:val="4B5945E0"/>
    <w:rsid w:val="4BDB2AC7"/>
    <w:rsid w:val="4C876949"/>
    <w:rsid w:val="4CF80107"/>
    <w:rsid w:val="4D256817"/>
    <w:rsid w:val="4E7A12FC"/>
    <w:rsid w:val="4FD11D89"/>
    <w:rsid w:val="50A14F55"/>
    <w:rsid w:val="50B87279"/>
    <w:rsid w:val="519F25A2"/>
    <w:rsid w:val="51C818B3"/>
    <w:rsid w:val="5317450D"/>
    <w:rsid w:val="53525E52"/>
    <w:rsid w:val="53D64304"/>
    <w:rsid w:val="53DA5B29"/>
    <w:rsid w:val="54144AB3"/>
    <w:rsid w:val="561F38BE"/>
    <w:rsid w:val="562F444C"/>
    <w:rsid w:val="56393CEA"/>
    <w:rsid w:val="565D334C"/>
    <w:rsid w:val="567A0BDF"/>
    <w:rsid w:val="572B3091"/>
    <w:rsid w:val="573E3777"/>
    <w:rsid w:val="57B23D6F"/>
    <w:rsid w:val="57C576B9"/>
    <w:rsid w:val="58D2496D"/>
    <w:rsid w:val="58D81F6D"/>
    <w:rsid w:val="59433A4E"/>
    <w:rsid w:val="5975743C"/>
    <w:rsid w:val="59C31FFB"/>
    <w:rsid w:val="5A4B0E41"/>
    <w:rsid w:val="5AA434B5"/>
    <w:rsid w:val="5ABF4FA1"/>
    <w:rsid w:val="5AD22D98"/>
    <w:rsid w:val="5B164C4A"/>
    <w:rsid w:val="5CCD3DF7"/>
    <w:rsid w:val="5E7C4597"/>
    <w:rsid w:val="5EA26F25"/>
    <w:rsid w:val="5F761235"/>
    <w:rsid w:val="602C3538"/>
    <w:rsid w:val="602F47E9"/>
    <w:rsid w:val="60583D40"/>
    <w:rsid w:val="60E0186A"/>
    <w:rsid w:val="61995588"/>
    <w:rsid w:val="61F87DC3"/>
    <w:rsid w:val="62687364"/>
    <w:rsid w:val="6299451A"/>
    <w:rsid w:val="62A833D3"/>
    <w:rsid w:val="62DD22DA"/>
    <w:rsid w:val="63196E77"/>
    <w:rsid w:val="63AA1B95"/>
    <w:rsid w:val="64552E40"/>
    <w:rsid w:val="64BF53DB"/>
    <w:rsid w:val="66A222BE"/>
    <w:rsid w:val="677C0420"/>
    <w:rsid w:val="67A71109"/>
    <w:rsid w:val="68637725"/>
    <w:rsid w:val="68662D72"/>
    <w:rsid w:val="6876191F"/>
    <w:rsid w:val="68D237D5"/>
    <w:rsid w:val="69BD45E3"/>
    <w:rsid w:val="69D93491"/>
    <w:rsid w:val="6AEB1608"/>
    <w:rsid w:val="6AF01018"/>
    <w:rsid w:val="6B141B59"/>
    <w:rsid w:val="6B15529E"/>
    <w:rsid w:val="6B395701"/>
    <w:rsid w:val="6B4441AE"/>
    <w:rsid w:val="6BB37866"/>
    <w:rsid w:val="6C094140"/>
    <w:rsid w:val="6D323FC8"/>
    <w:rsid w:val="6D7F03DC"/>
    <w:rsid w:val="6D823EBE"/>
    <w:rsid w:val="6DAB2ED1"/>
    <w:rsid w:val="6E3C2BCA"/>
    <w:rsid w:val="6E762FD1"/>
    <w:rsid w:val="6EF57651"/>
    <w:rsid w:val="6F675D4D"/>
    <w:rsid w:val="6FB10D76"/>
    <w:rsid w:val="6FC75E58"/>
    <w:rsid w:val="6FD445C7"/>
    <w:rsid w:val="700B0778"/>
    <w:rsid w:val="70276AA0"/>
    <w:rsid w:val="702E5ED2"/>
    <w:rsid w:val="70D34D1C"/>
    <w:rsid w:val="70FB41B8"/>
    <w:rsid w:val="71A34270"/>
    <w:rsid w:val="71F820D6"/>
    <w:rsid w:val="725D341D"/>
    <w:rsid w:val="725E4ABA"/>
    <w:rsid w:val="730C2768"/>
    <w:rsid w:val="73C5551B"/>
    <w:rsid w:val="74902C54"/>
    <w:rsid w:val="74BC77EF"/>
    <w:rsid w:val="754C3D71"/>
    <w:rsid w:val="76674D3B"/>
    <w:rsid w:val="76A40590"/>
    <w:rsid w:val="76D03545"/>
    <w:rsid w:val="77453F58"/>
    <w:rsid w:val="775142FD"/>
    <w:rsid w:val="789F5947"/>
    <w:rsid w:val="78AB047A"/>
    <w:rsid w:val="78F81A38"/>
    <w:rsid w:val="7A7A02E0"/>
    <w:rsid w:val="7AA27678"/>
    <w:rsid w:val="7B034F6E"/>
    <w:rsid w:val="7B4D593B"/>
    <w:rsid w:val="7B8D5259"/>
    <w:rsid w:val="7BC50829"/>
    <w:rsid w:val="7BE44282"/>
    <w:rsid w:val="7DE3250E"/>
    <w:rsid w:val="7E9C0E44"/>
    <w:rsid w:val="7F7044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0"/>
    <w:qFormat/>
    <w:uiPriority w:val="0"/>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21"/>
    <w:semiHidden/>
    <w:unhideWhenUsed/>
    <w:qFormat/>
    <w:uiPriority w:val="99"/>
    <w:pPr>
      <w:spacing w:after="120"/>
    </w:pPr>
  </w:style>
  <w:style w:type="paragraph" w:styleId="5">
    <w:name w:val="Plain Text"/>
    <w:basedOn w:val="1"/>
    <w:link w:val="22"/>
    <w:qFormat/>
    <w:uiPriority w:val="99"/>
    <w:pPr>
      <w:widowControl/>
      <w:spacing w:before="100" w:beforeAutospacing="1" w:after="100" w:afterAutospacing="1"/>
      <w:jc w:val="left"/>
    </w:pPr>
    <w:rPr>
      <w:rFonts w:ascii="宋体" w:hAnsi="宋体" w:eastAsia="宋体" w:cs="宋体"/>
      <w:kern w:val="0"/>
      <w:sz w:val="24"/>
      <w:szCs w:val="24"/>
    </w:rPr>
  </w:style>
  <w:style w:type="paragraph" w:styleId="6">
    <w:name w:val="Date"/>
    <w:basedOn w:val="1"/>
    <w:next w:val="1"/>
    <w:link w:val="23"/>
    <w:qFormat/>
    <w:uiPriority w:val="0"/>
    <w:pPr>
      <w:ind w:left="100" w:leftChars="2500"/>
    </w:pPr>
    <w:rPr>
      <w:rFonts w:ascii="Times New Roman" w:hAnsi="Times New Roman" w:eastAsia="宋体" w:cs="Times New Roman"/>
      <w:szCs w:val="24"/>
    </w:rPr>
  </w:style>
  <w:style w:type="paragraph" w:styleId="7">
    <w:name w:val="Body Text Indent 2"/>
    <w:basedOn w:val="1"/>
    <w:link w:val="24"/>
    <w:qFormat/>
    <w:uiPriority w:val="0"/>
    <w:pPr>
      <w:widowControl/>
      <w:spacing w:before="100" w:beforeAutospacing="1" w:after="100" w:afterAutospacing="1"/>
      <w:jc w:val="left"/>
    </w:pPr>
    <w:rPr>
      <w:rFonts w:ascii="宋体" w:hAnsi="宋体" w:eastAsia="宋体" w:cs="宋体"/>
      <w:kern w:val="0"/>
      <w:sz w:val="24"/>
      <w:szCs w:val="24"/>
    </w:rPr>
  </w:style>
  <w:style w:type="paragraph" w:styleId="8">
    <w:name w:val="Balloon Text"/>
    <w:basedOn w:val="1"/>
    <w:link w:val="25"/>
    <w:qFormat/>
    <w:uiPriority w:val="0"/>
    <w:rPr>
      <w:sz w:val="18"/>
    </w:rPr>
  </w:style>
  <w:style w:type="paragraph" w:styleId="9">
    <w:name w:val="footer"/>
    <w:basedOn w:val="1"/>
    <w:link w:val="26"/>
    <w:unhideWhenUsed/>
    <w:qFormat/>
    <w:uiPriority w:val="99"/>
    <w:pPr>
      <w:tabs>
        <w:tab w:val="center" w:pos="4153"/>
        <w:tab w:val="right" w:pos="8306"/>
      </w:tabs>
      <w:snapToGrid w:val="0"/>
      <w:jc w:val="left"/>
    </w:pPr>
    <w:rPr>
      <w:sz w:val="18"/>
      <w:szCs w:val="18"/>
    </w:rPr>
  </w:style>
  <w:style w:type="paragraph" w:styleId="10">
    <w:name w:val="header"/>
    <w:basedOn w:val="1"/>
    <w:link w:val="27"/>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table" w:styleId="13">
    <w:name w:val="Table Grid"/>
    <w:basedOn w:val="1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qFormat/>
    <w:uiPriority w:val="0"/>
    <w:rPr>
      <w:b/>
      <w:bCs/>
    </w:rPr>
  </w:style>
  <w:style w:type="character" w:styleId="16">
    <w:name w:val="page number"/>
    <w:basedOn w:val="14"/>
    <w:qFormat/>
    <w:uiPriority w:val="0"/>
  </w:style>
  <w:style w:type="character" w:styleId="17">
    <w:name w:val="FollowedHyperlink"/>
    <w:basedOn w:val="14"/>
    <w:semiHidden/>
    <w:unhideWhenUsed/>
    <w:qFormat/>
    <w:uiPriority w:val="99"/>
    <w:rPr>
      <w:color w:val="800080"/>
      <w:u w:val="single"/>
    </w:rPr>
  </w:style>
  <w:style w:type="character" w:styleId="18">
    <w:name w:val="Hyperlink"/>
    <w:qFormat/>
    <w:uiPriority w:val="99"/>
    <w:rPr>
      <w:color w:val="0000FF"/>
      <w:u w:val="single"/>
    </w:rPr>
  </w:style>
  <w:style w:type="character" w:customStyle="1" w:styleId="19">
    <w:name w:val="标题 1 Char"/>
    <w:basedOn w:val="14"/>
    <w:link w:val="2"/>
    <w:qFormat/>
    <w:uiPriority w:val="9"/>
    <w:rPr>
      <w:b/>
      <w:bCs/>
      <w:kern w:val="44"/>
      <w:sz w:val="44"/>
      <w:szCs w:val="44"/>
    </w:rPr>
  </w:style>
  <w:style w:type="character" w:customStyle="1" w:styleId="20">
    <w:name w:val="标题 2 Char"/>
    <w:basedOn w:val="14"/>
    <w:link w:val="3"/>
    <w:qFormat/>
    <w:uiPriority w:val="0"/>
    <w:rPr>
      <w:rFonts w:ascii="宋体" w:hAnsi="宋体" w:eastAsia="宋体" w:cs="宋体"/>
      <w:b/>
      <w:bCs/>
      <w:kern w:val="0"/>
      <w:sz w:val="36"/>
      <w:szCs w:val="36"/>
    </w:rPr>
  </w:style>
  <w:style w:type="character" w:customStyle="1" w:styleId="21">
    <w:name w:val="正文文本 Char"/>
    <w:basedOn w:val="14"/>
    <w:link w:val="4"/>
    <w:semiHidden/>
    <w:qFormat/>
    <w:uiPriority w:val="99"/>
  </w:style>
  <w:style w:type="character" w:customStyle="1" w:styleId="22">
    <w:name w:val="纯文本 Char"/>
    <w:basedOn w:val="14"/>
    <w:link w:val="5"/>
    <w:qFormat/>
    <w:uiPriority w:val="99"/>
    <w:rPr>
      <w:rFonts w:ascii="宋体" w:hAnsi="宋体" w:eastAsia="宋体" w:cs="宋体"/>
      <w:kern w:val="0"/>
      <w:sz w:val="24"/>
      <w:szCs w:val="24"/>
    </w:rPr>
  </w:style>
  <w:style w:type="character" w:customStyle="1" w:styleId="23">
    <w:name w:val="日期 Char"/>
    <w:basedOn w:val="14"/>
    <w:link w:val="6"/>
    <w:qFormat/>
    <w:uiPriority w:val="0"/>
    <w:rPr>
      <w:rFonts w:ascii="Times New Roman" w:hAnsi="Times New Roman" w:eastAsia="宋体" w:cs="Times New Roman"/>
      <w:szCs w:val="24"/>
    </w:rPr>
  </w:style>
  <w:style w:type="character" w:customStyle="1" w:styleId="24">
    <w:name w:val="正文文本缩进 2 Char"/>
    <w:basedOn w:val="14"/>
    <w:link w:val="7"/>
    <w:qFormat/>
    <w:uiPriority w:val="0"/>
    <w:rPr>
      <w:rFonts w:ascii="宋体" w:hAnsi="宋体" w:eastAsia="宋体" w:cs="宋体"/>
      <w:kern w:val="0"/>
      <w:sz w:val="24"/>
      <w:szCs w:val="24"/>
    </w:rPr>
  </w:style>
  <w:style w:type="character" w:customStyle="1" w:styleId="25">
    <w:name w:val="批注框文本 Char"/>
    <w:link w:val="8"/>
    <w:qFormat/>
    <w:uiPriority w:val="0"/>
    <w:rPr>
      <w:sz w:val="18"/>
    </w:rPr>
  </w:style>
  <w:style w:type="character" w:customStyle="1" w:styleId="26">
    <w:name w:val="页脚 Char"/>
    <w:basedOn w:val="14"/>
    <w:link w:val="9"/>
    <w:qFormat/>
    <w:uiPriority w:val="99"/>
    <w:rPr>
      <w:sz w:val="18"/>
      <w:szCs w:val="18"/>
    </w:rPr>
  </w:style>
  <w:style w:type="character" w:customStyle="1" w:styleId="27">
    <w:name w:val="页眉 Char"/>
    <w:basedOn w:val="14"/>
    <w:link w:val="10"/>
    <w:qFormat/>
    <w:uiPriority w:val="0"/>
    <w:rPr>
      <w:sz w:val="18"/>
      <w:szCs w:val="18"/>
    </w:rPr>
  </w:style>
  <w:style w:type="paragraph" w:customStyle="1" w:styleId="28">
    <w:name w:val="a"/>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9">
    <w:name w:val="Char"/>
    <w:basedOn w:val="1"/>
    <w:semiHidden/>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30">
    <w:name w:val="自定义正文 Char Char"/>
    <w:basedOn w:val="1"/>
    <w:next w:val="1"/>
    <w:qFormat/>
    <w:uiPriority w:val="0"/>
    <w:pPr>
      <w:widowControl/>
      <w:spacing w:line="560" w:lineRule="exact"/>
      <w:ind w:firstLine="560" w:firstLineChars="200"/>
    </w:pPr>
    <w:rPr>
      <w:rFonts w:ascii="宋体" w:hAnsi="宋体" w:eastAsia="宋体" w:cs="Times New Roman"/>
      <w:sz w:val="28"/>
      <w:szCs w:val="28"/>
    </w:rPr>
  </w:style>
  <w:style w:type="paragraph" w:customStyle="1" w:styleId="31">
    <w:name w:val="表格标题"/>
    <w:basedOn w:val="1"/>
    <w:qFormat/>
    <w:uiPriority w:val="0"/>
    <w:pPr>
      <w:ind w:firstLine="200" w:firstLineChars="200"/>
      <w:jc w:val="center"/>
      <w:outlineLvl w:val="1"/>
    </w:pPr>
    <w:rPr>
      <w:rFonts w:ascii="Times New Roman" w:hAnsi="Times New Roman" w:eastAsia="宋体" w:cs="Times New Roman"/>
      <w:b/>
      <w:sz w:val="24"/>
      <w:szCs w:val="24"/>
    </w:rPr>
  </w:style>
  <w:style w:type="paragraph" w:customStyle="1" w:styleId="32">
    <w:name w:val="表内容"/>
    <w:basedOn w:val="1"/>
    <w:qFormat/>
    <w:uiPriority w:val="0"/>
    <w:pPr>
      <w:adjustRightInd w:val="0"/>
      <w:snapToGrid w:val="0"/>
      <w:spacing w:line="310" w:lineRule="atLeast"/>
      <w:jc w:val="center"/>
    </w:pPr>
    <w:rPr>
      <w:rFonts w:ascii="Times New Roman" w:hAnsi="Times New Roman" w:eastAsia="宋体" w:cs="Times New Roman"/>
      <w:sz w:val="18"/>
      <w:szCs w:val="20"/>
    </w:rPr>
  </w:style>
  <w:style w:type="paragraph" w:customStyle="1" w:styleId="33">
    <w:name w:val="图内文字"/>
    <w:basedOn w:val="1"/>
    <w:qFormat/>
    <w:uiPriority w:val="0"/>
    <w:pPr>
      <w:spacing w:line="0" w:lineRule="atLeast"/>
      <w:jc w:val="center"/>
    </w:pPr>
    <w:rPr>
      <w:rFonts w:ascii="Times New Roman" w:hAnsi="Times New Roman" w:eastAsia="宋体" w:cs="Times New Roman"/>
      <w:b/>
      <w:sz w:val="18"/>
      <w:szCs w:val="24"/>
    </w:rPr>
  </w:style>
  <w:style w:type="paragraph" w:customStyle="1" w:styleId="34">
    <w:name w:val="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character" w:customStyle="1" w:styleId="35">
    <w:name w:val="批注框文本 Char1"/>
    <w:basedOn w:val="14"/>
    <w:qFormat/>
    <w:uiPriority w:val="0"/>
    <w:rPr>
      <w:sz w:val="18"/>
      <w:szCs w:val="18"/>
    </w:rPr>
  </w:style>
  <w:style w:type="paragraph" w:customStyle="1" w:styleId="36">
    <w:name w:val="Char1"/>
    <w:basedOn w:val="1"/>
    <w:semiHidden/>
    <w:qFormat/>
    <w:uiPriority w:val="0"/>
    <w:pPr>
      <w:widowControl/>
      <w:spacing w:after="160" w:line="240" w:lineRule="exact"/>
      <w:jc w:val="left"/>
    </w:pPr>
    <w:rPr>
      <w:rFonts w:ascii="Verdana" w:hAnsi="Verdana" w:eastAsia="宋体" w:cs="Times New Roman"/>
      <w:kern w:val="0"/>
      <w:sz w:val="20"/>
      <w:szCs w:val="20"/>
      <w:lang w:eastAsia="en-US"/>
    </w:rPr>
  </w:style>
  <w:style w:type="paragraph" w:styleId="37">
    <w:name w:val="List Paragraph"/>
    <w:basedOn w:val="1"/>
    <w:qFormat/>
    <w:uiPriority w:val="34"/>
    <w:pPr>
      <w:ind w:firstLine="420" w:firstLineChars="200"/>
    </w:pPr>
  </w:style>
  <w:style w:type="character" w:customStyle="1" w:styleId="38">
    <w:name w:val="wp_visitcount"/>
    <w:basedOn w:val="14"/>
    <w:qFormat/>
    <w:uiPriority w:val="0"/>
  </w:style>
  <w:style w:type="paragraph" w:styleId="39">
    <w:name w:val="No Spacing"/>
    <w:qFormat/>
    <w:uiPriority w:val="1"/>
    <w:pPr>
      <w:widowControl w:val="0"/>
      <w:jc w:val="both"/>
    </w:pPr>
    <w:rPr>
      <w:rFonts w:ascii="Calibri" w:hAnsi="Calibri" w:eastAsia="宋体" w:cs="Times New Roman"/>
      <w:kern w:val="2"/>
      <w:sz w:val="21"/>
      <w:szCs w:val="24"/>
      <w:lang w:val="en-US" w:eastAsia="zh-CN" w:bidi="ar-SA"/>
    </w:rPr>
  </w:style>
  <w:style w:type="paragraph" w:customStyle="1" w:styleId="40">
    <w:name w:val="——正文E2"/>
    <w:basedOn w:val="1"/>
    <w:qFormat/>
    <w:uiPriority w:val="0"/>
    <w:pPr>
      <w:spacing w:line="360" w:lineRule="auto"/>
      <w:ind w:firstLine="480" w:firstLineChars="200"/>
    </w:pPr>
    <w:rPr>
      <w:rFonts w:ascii="仿宋_GB2312" w:hAnsi="宋体" w:eastAsia="仿宋_GB2312"/>
      <w:sz w:val="24"/>
    </w:rPr>
  </w:style>
  <w:style w:type="character" w:customStyle="1" w:styleId="41">
    <w:name w:val="fontstyle01"/>
    <w:basedOn w:val="14"/>
    <w:qFormat/>
    <w:uiPriority w:val="0"/>
    <w:rPr>
      <w:rFonts w:hint="eastAsia" w:ascii="宋体" w:hAnsi="宋体" w:eastAsia="宋体"/>
      <w:color w:val="000000"/>
      <w:sz w:val="24"/>
      <w:szCs w:val="24"/>
    </w:rPr>
  </w:style>
  <w:style w:type="paragraph" w:customStyle="1" w:styleId="42">
    <w:name w:val="font5"/>
    <w:basedOn w:val="1"/>
    <w:qFormat/>
    <w:uiPriority w:val="0"/>
    <w:pPr>
      <w:widowControl/>
      <w:spacing w:before="100" w:beforeAutospacing="1" w:after="100" w:afterAutospacing="1"/>
      <w:jc w:val="left"/>
    </w:pPr>
    <w:rPr>
      <w:rFonts w:ascii="宋体" w:hAnsi="宋体" w:eastAsia="宋体" w:cs="宋体"/>
      <w:kern w:val="0"/>
      <w:szCs w:val="21"/>
    </w:rPr>
  </w:style>
  <w:style w:type="paragraph" w:customStyle="1" w:styleId="43">
    <w:name w:val="font6"/>
    <w:basedOn w:val="1"/>
    <w:qFormat/>
    <w:uiPriority w:val="0"/>
    <w:pPr>
      <w:widowControl/>
      <w:spacing w:before="100" w:beforeAutospacing="1" w:after="100" w:afterAutospacing="1"/>
      <w:jc w:val="left"/>
    </w:pPr>
    <w:rPr>
      <w:rFonts w:ascii="宋体" w:hAnsi="宋体" w:eastAsia="宋体" w:cs="宋体"/>
      <w:b/>
      <w:bCs/>
      <w:kern w:val="0"/>
      <w:szCs w:val="21"/>
    </w:rPr>
  </w:style>
  <w:style w:type="paragraph" w:customStyle="1" w:styleId="44">
    <w:name w:val="font7"/>
    <w:basedOn w:val="1"/>
    <w:qFormat/>
    <w:uiPriority w:val="0"/>
    <w:pPr>
      <w:widowControl/>
      <w:spacing w:before="100" w:beforeAutospacing="1" w:after="100" w:afterAutospacing="1"/>
      <w:jc w:val="left"/>
    </w:pPr>
    <w:rPr>
      <w:rFonts w:ascii="宋体" w:hAnsi="宋体" w:eastAsia="宋体" w:cs="宋体"/>
      <w:kern w:val="0"/>
      <w:szCs w:val="21"/>
    </w:rPr>
  </w:style>
  <w:style w:type="paragraph" w:customStyle="1" w:styleId="45">
    <w:name w:val="font8"/>
    <w:basedOn w:val="1"/>
    <w:qFormat/>
    <w:uiPriority w:val="0"/>
    <w:pPr>
      <w:widowControl/>
      <w:spacing w:before="100" w:beforeAutospacing="1" w:after="100" w:afterAutospacing="1"/>
      <w:jc w:val="left"/>
    </w:pPr>
    <w:rPr>
      <w:rFonts w:ascii="宋体" w:hAnsi="宋体" w:eastAsia="宋体" w:cs="宋体"/>
      <w:b/>
      <w:bCs/>
      <w:color w:val="000000"/>
      <w:kern w:val="0"/>
      <w:szCs w:val="21"/>
    </w:rPr>
  </w:style>
  <w:style w:type="paragraph" w:customStyle="1" w:styleId="46">
    <w:name w:val="font9"/>
    <w:basedOn w:val="1"/>
    <w:qFormat/>
    <w:uiPriority w:val="0"/>
    <w:pPr>
      <w:widowControl/>
      <w:spacing w:before="100" w:beforeAutospacing="1" w:after="100" w:afterAutospacing="1"/>
      <w:jc w:val="left"/>
    </w:pPr>
    <w:rPr>
      <w:rFonts w:ascii="宋体" w:hAnsi="宋体" w:eastAsia="宋体" w:cs="宋体"/>
      <w:b/>
      <w:bCs/>
      <w:color w:val="FF0000"/>
      <w:kern w:val="0"/>
      <w:szCs w:val="21"/>
    </w:rPr>
  </w:style>
  <w:style w:type="paragraph" w:customStyle="1" w:styleId="47">
    <w:name w:val="font10"/>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48">
    <w:name w:val="font11"/>
    <w:basedOn w:val="1"/>
    <w:qFormat/>
    <w:uiPriority w:val="0"/>
    <w:pPr>
      <w:widowControl/>
      <w:spacing w:before="100" w:beforeAutospacing="1" w:after="100" w:afterAutospacing="1"/>
      <w:jc w:val="left"/>
    </w:pPr>
    <w:rPr>
      <w:rFonts w:ascii="宋体" w:hAnsi="宋体" w:eastAsia="宋体" w:cs="宋体"/>
      <w:kern w:val="0"/>
      <w:szCs w:val="21"/>
    </w:rPr>
  </w:style>
  <w:style w:type="paragraph" w:customStyle="1" w:styleId="49">
    <w:name w:val="font12"/>
    <w:basedOn w:val="1"/>
    <w:qFormat/>
    <w:uiPriority w:val="0"/>
    <w:pPr>
      <w:widowControl/>
      <w:spacing w:before="100" w:beforeAutospacing="1" w:after="100" w:afterAutospacing="1"/>
      <w:jc w:val="left"/>
    </w:pPr>
    <w:rPr>
      <w:rFonts w:ascii="宋体" w:hAnsi="宋体" w:eastAsia="宋体" w:cs="宋体"/>
      <w:kern w:val="0"/>
      <w:szCs w:val="21"/>
    </w:rPr>
  </w:style>
  <w:style w:type="paragraph" w:customStyle="1" w:styleId="50">
    <w:name w:val="font13"/>
    <w:basedOn w:val="1"/>
    <w:qFormat/>
    <w:uiPriority w:val="0"/>
    <w:pPr>
      <w:widowControl/>
      <w:spacing w:before="100" w:beforeAutospacing="1" w:after="100" w:afterAutospacing="1"/>
      <w:jc w:val="left"/>
    </w:pPr>
    <w:rPr>
      <w:rFonts w:ascii="宋体" w:hAnsi="宋体" w:eastAsia="宋体" w:cs="宋体"/>
      <w:b/>
      <w:bCs/>
      <w:color w:val="000000"/>
      <w:kern w:val="0"/>
      <w:szCs w:val="21"/>
    </w:rPr>
  </w:style>
  <w:style w:type="paragraph" w:customStyle="1" w:styleId="51">
    <w:name w:val="font14"/>
    <w:basedOn w:val="1"/>
    <w:qFormat/>
    <w:uiPriority w:val="0"/>
    <w:pPr>
      <w:widowControl/>
      <w:spacing w:before="100" w:beforeAutospacing="1" w:after="100" w:afterAutospacing="1"/>
      <w:jc w:val="left"/>
    </w:pPr>
    <w:rPr>
      <w:rFonts w:ascii="宋体" w:hAnsi="宋体" w:eastAsia="宋体" w:cs="宋体"/>
      <w:b/>
      <w:bCs/>
      <w:kern w:val="0"/>
      <w:szCs w:val="21"/>
    </w:rPr>
  </w:style>
  <w:style w:type="paragraph" w:customStyle="1" w:styleId="52">
    <w:name w:val="xl63"/>
    <w:basedOn w:val="1"/>
    <w:qFormat/>
    <w:uiPriority w:val="0"/>
    <w:pPr>
      <w:widowControl/>
      <w:spacing w:before="100" w:beforeAutospacing="1" w:after="100" w:afterAutospacing="1"/>
      <w:jc w:val="left"/>
    </w:pPr>
    <w:rPr>
      <w:rFonts w:ascii="宋体" w:hAnsi="宋体" w:eastAsia="宋体" w:cs="宋体"/>
      <w:kern w:val="0"/>
      <w:szCs w:val="21"/>
    </w:rPr>
  </w:style>
  <w:style w:type="paragraph" w:customStyle="1" w:styleId="53">
    <w:name w:val="xl6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kern w:val="0"/>
      <w:szCs w:val="21"/>
    </w:rPr>
  </w:style>
  <w:style w:type="paragraph" w:customStyle="1" w:styleId="54">
    <w:name w:val="xl6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kern w:val="0"/>
      <w:szCs w:val="21"/>
    </w:rPr>
  </w:style>
  <w:style w:type="paragraph" w:customStyle="1" w:styleId="55">
    <w:name w:val="xl6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kern w:val="0"/>
      <w:szCs w:val="21"/>
    </w:rPr>
  </w:style>
  <w:style w:type="paragraph" w:customStyle="1" w:styleId="56">
    <w:name w:val="xl6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宋体" w:hAnsi="宋体" w:eastAsia="宋体" w:cs="宋体"/>
      <w:kern w:val="0"/>
      <w:szCs w:val="21"/>
    </w:rPr>
  </w:style>
  <w:style w:type="paragraph" w:customStyle="1" w:styleId="57">
    <w:name w:val="xl6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b/>
      <w:bCs/>
      <w:kern w:val="0"/>
      <w:szCs w:val="21"/>
    </w:rPr>
  </w:style>
  <w:style w:type="paragraph" w:customStyle="1" w:styleId="58">
    <w:name w:val="xl6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kern w:val="0"/>
      <w:szCs w:val="21"/>
    </w:rPr>
  </w:style>
  <w:style w:type="paragraph" w:customStyle="1" w:styleId="59">
    <w:name w:val="xl7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color w:val="000000"/>
      <w:kern w:val="0"/>
      <w:szCs w:val="21"/>
    </w:rPr>
  </w:style>
  <w:style w:type="paragraph" w:customStyle="1" w:styleId="60">
    <w:name w:val="xl7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b/>
      <w:bCs/>
      <w:color w:val="000000"/>
      <w:kern w:val="0"/>
      <w:szCs w:val="21"/>
    </w:rPr>
  </w:style>
  <w:style w:type="paragraph" w:customStyle="1" w:styleId="61">
    <w:name w:val="xl7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kern w:val="0"/>
      <w:szCs w:val="21"/>
    </w:rPr>
  </w:style>
  <w:style w:type="paragraph" w:customStyle="1" w:styleId="62">
    <w:name w:val="xl7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kern w:val="0"/>
      <w:szCs w:val="21"/>
    </w:rPr>
  </w:style>
  <w:style w:type="paragraph" w:customStyle="1" w:styleId="63">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64">
    <w:name w:val="xl75"/>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pPr>
    <w:rPr>
      <w:rFonts w:ascii="宋体" w:hAnsi="宋体" w:eastAsia="宋体" w:cs="宋体"/>
      <w:color w:val="000000"/>
      <w:kern w:val="0"/>
      <w:szCs w:val="21"/>
    </w:rPr>
  </w:style>
  <w:style w:type="paragraph" w:customStyle="1" w:styleId="65">
    <w:name w:val="xl76"/>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pPr>
    <w:rPr>
      <w:rFonts w:ascii="宋体" w:hAnsi="宋体" w:eastAsia="宋体" w:cs="宋体"/>
      <w:kern w:val="0"/>
      <w:szCs w:val="21"/>
    </w:rPr>
  </w:style>
  <w:style w:type="paragraph" w:customStyle="1" w:styleId="66">
    <w:name w:val="xl7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b/>
      <w:bCs/>
      <w:kern w:val="0"/>
      <w:szCs w:val="21"/>
    </w:rPr>
  </w:style>
  <w:style w:type="paragraph" w:customStyle="1" w:styleId="67">
    <w:name w:val="xl78"/>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kern w:val="0"/>
      <w:szCs w:val="21"/>
    </w:rPr>
  </w:style>
  <w:style w:type="paragraph" w:customStyle="1" w:styleId="68">
    <w:name w:val="xl7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b/>
      <w:bCs/>
      <w:kern w:val="0"/>
      <w:szCs w:val="21"/>
    </w:rPr>
  </w:style>
  <w:style w:type="paragraph" w:customStyle="1" w:styleId="69">
    <w:name w:val="xl80"/>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00"/>
      <w:spacing w:before="100" w:beforeAutospacing="1" w:after="100" w:afterAutospacing="1"/>
      <w:jc w:val="center"/>
    </w:pPr>
    <w:rPr>
      <w:rFonts w:ascii="宋体" w:hAnsi="宋体" w:eastAsia="宋体" w:cs="宋体"/>
      <w:kern w:val="0"/>
      <w:szCs w:val="21"/>
    </w:rPr>
  </w:style>
  <w:style w:type="paragraph" w:customStyle="1" w:styleId="70">
    <w:name w:val="xl81"/>
    <w:basedOn w:val="1"/>
    <w:qFormat/>
    <w:uiPriority w:val="0"/>
    <w:pPr>
      <w:widowControl/>
      <w:pBdr>
        <w:top w:val="single" w:color="000000" w:sz="4" w:space="0"/>
        <w:left w:val="single" w:color="000000" w:sz="4" w:space="31"/>
        <w:bottom w:val="single" w:color="000000" w:sz="4" w:space="0"/>
        <w:right w:val="single" w:color="000000" w:sz="4" w:space="0"/>
      </w:pBdr>
      <w:spacing w:before="100" w:beforeAutospacing="1" w:after="100" w:afterAutospacing="1"/>
      <w:ind w:firstLine="200" w:firstLineChars="200"/>
      <w:jc w:val="left"/>
    </w:pPr>
    <w:rPr>
      <w:rFonts w:ascii="宋体" w:hAnsi="宋体" w:eastAsia="宋体" w:cs="宋体"/>
      <w:kern w:val="0"/>
      <w:szCs w:val="21"/>
    </w:rPr>
  </w:style>
  <w:style w:type="paragraph" w:customStyle="1" w:styleId="71">
    <w:name w:val="xl82"/>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00"/>
      <w:spacing w:before="100" w:beforeAutospacing="1" w:after="100" w:afterAutospacing="1"/>
      <w:jc w:val="center"/>
    </w:pPr>
    <w:rPr>
      <w:rFonts w:ascii="宋体" w:hAnsi="宋体" w:eastAsia="宋体" w:cs="宋体"/>
      <w:kern w:val="0"/>
      <w:szCs w:val="21"/>
    </w:rPr>
  </w:style>
  <w:style w:type="paragraph" w:customStyle="1" w:styleId="72">
    <w:name w:val="xl8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kern w:val="0"/>
      <w:szCs w:val="21"/>
    </w:rPr>
  </w:style>
  <w:style w:type="paragraph" w:customStyle="1" w:styleId="73">
    <w:name w:val="xl84"/>
    <w:basedOn w:val="1"/>
    <w:qFormat/>
    <w:uiPriority w:val="0"/>
    <w:pPr>
      <w:widowControl/>
      <w:pBdr>
        <w:top w:val="single" w:color="000000" w:sz="4" w:space="0"/>
        <w:left w:val="single" w:color="000000" w:sz="4" w:space="31"/>
        <w:bottom w:val="single" w:color="000000" w:sz="4" w:space="0"/>
        <w:right w:val="single" w:color="000000" w:sz="4" w:space="0"/>
      </w:pBdr>
      <w:spacing w:before="100" w:beforeAutospacing="1" w:after="100" w:afterAutospacing="1"/>
      <w:ind w:firstLine="200" w:firstLineChars="200"/>
      <w:jc w:val="left"/>
    </w:pPr>
    <w:rPr>
      <w:rFonts w:ascii="宋体" w:hAnsi="宋体" w:eastAsia="宋体" w:cs="宋体"/>
      <w:kern w:val="0"/>
      <w:szCs w:val="21"/>
    </w:rPr>
  </w:style>
  <w:style w:type="paragraph" w:customStyle="1" w:styleId="74">
    <w:name w:val="xl85"/>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00"/>
      <w:spacing w:before="100" w:beforeAutospacing="1" w:after="100" w:afterAutospacing="1"/>
      <w:jc w:val="center"/>
    </w:pPr>
    <w:rPr>
      <w:rFonts w:ascii="宋体" w:hAnsi="宋体" w:eastAsia="宋体" w:cs="宋体"/>
      <w:kern w:val="0"/>
      <w:szCs w:val="21"/>
    </w:rPr>
  </w:style>
  <w:style w:type="paragraph" w:customStyle="1" w:styleId="75">
    <w:name w:val="xl8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kern w:val="0"/>
      <w:szCs w:val="21"/>
    </w:rPr>
  </w:style>
  <w:style w:type="paragraph" w:customStyle="1" w:styleId="76">
    <w:name w:val="xl87"/>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left"/>
    </w:pPr>
    <w:rPr>
      <w:rFonts w:ascii="宋体" w:hAnsi="宋体" w:eastAsia="宋体" w:cs="宋体"/>
      <w:kern w:val="0"/>
      <w:szCs w:val="21"/>
    </w:rPr>
  </w:style>
  <w:style w:type="paragraph" w:customStyle="1" w:styleId="77">
    <w:name w:val="xl8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color w:val="FF0000"/>
      <w:kern w:val="0"/>
      <w:szCs w:val="21"/>
    </w:rPr>
  </w:style>
  <w:style w:type="paragraph" w:customStyle="1" w:styleId="78">
    <w:name w:val="xl89"/>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center"/>
    </w:pPr>
    <w:rPr>
      <w:rFonts w:ascii="宋体" w:hAnsi="宋体" w:eastAsia="宋体" w:cs="宋体"/>
      <w:kern w:val="0"/>
      <w:szCs w:val="21"/>
    </w:rPr>
  </w:style>
  <w:style w:type="paragraph" w:customStyle="1" w:styleId="79">
    <w:name w:val="xl90"/>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kern w:val="0"/>
      <w:szCs w:val="21"/>
    </w:rPr>
  </w:style>
  <w:style w:type="paragraph" w:customStyle="1" w:styleId="80">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kern w:val="0"/>
      <w:szCs w:val="21"/>
    </w:rPr>
  </w:style>
  <w:style w:type="paragraph" w:customStyle="1" w:styleId="81">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FF0000"/>
      <w:kern w:val="0"/>
      <w:szCs w:val="21"/>
    </w:rPr>
  </w:style>
  <w:style w:type="paragraph" w:customStyle="1" w:styleId="82">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FF0000"/>
      <w:kern w:val="0"/>
      <w:szCs w:val="21"/>
    </w:rPr>
  </w:style>
  <w:style w:type="paragraph" w:customStyle="1" w:styleId="83">
    <w:name w:val="xl94"/>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pPr>
    <w:rPr>
      <w:rFonts w:ascii="宋体" w:hAnsi="宋体" w:eastAsia="宋体" w:cs="宋体"/>
      <w:kern w:val="0"/>
      <w:szCs w:val="21"/>
    </w:rPr>
  </w:style>
  <w:style w:type="paragraph" w:customStyle="1" w:styleId="84">
    <w:name w:val="xl95"/>
    <w:basedOn w:val="1"/>
    <w:qFormat/>
    <w:uiPriority w:val="0"/>
    <w:pPr>
      <w:widowControl/>
      <w:pBdr>
        <w:left w:val="single" w:color="000000" w:sz="4" w:space="0"/>
        <w:right w:val="single" w:color="000000" w:sz="4" w:space="0"/>
      </w:pBdr>
      <w:spacing w:before="100" w:beforeAutospacing="1" w:after="100" w:afterAutospacing="1"/>
      <w:jc w:val="center"/>
    </w:pPr>
    <w:rPr>
      <w:rFonts w:ascii="宋体" w:hAnsi="宋体" w:eastAsia="宋体" w:cs="宋体"/>
      <w:kern w:val="0"/>
      <w:szCs w:val="21"/>
    </w:rPr>
  </w:style>
  <w:style w:type="paragraph" w:customStyle="1" w:styleId="85">
    <w:name w:val="xl96"/>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kern w:val="0"/>
      <w:szCs w:val="21"/>
    </w:rPr>
  </w:style>
  <w:style w:type="paragraph" w:customStyle="1" w:styleId="86">
    <w:name w:val="xl9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宋体" w:hAnsi="宋体" w:eastAsia="宋体" w:cs="宋体"/>
      <w:kern w:val="0"/>
      <w:szCs w:val="21"/>
    </w:rPr>
  </w:style>
  <w:style w:type="paragraph" w:customStyle="1" w:styleId="87">
    <w:name w:val="xl98"/>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center"/>
    </w:pPr>
    <w:rPr>
      <w:rFonts w:ascii="宋体" w:hAnsi="宋体" w:eastAsia="宋体" w:cs="宋体"/>
      <w:kern w:val="0"/>
      <w:szCs w:val="21"/>
    </w:rPr>
  </w:style>
  <w:style w:type="paragraph" w:customStyle="1" w:styleId="88">
    <w:name w:val="xl99"/>
    <w:basedOn w:val="1"/>
    <w:qFormat/>
    <w:uiPriority w:val="0"/>
    <w:pPr>
      <w:widowControl/>
      <w:pBdr>
        <w:top w:val="single" w:color="000000" w:sz="4" w:space="0"/>
        <w:bottom w:val="single" w:color="000000" w:sz="4" w:space="0"/>
      </w:pBdr>
      <w:spacing w:before="100" w:beforeAutospacing="1" w:after="100" w:afterAutospacing="1"/>
      <w:jc w:val="center"/>
    </w:pPr>
    <w:rPr>
      <w:rFonts w:ascii="宋体" w:hAnsi="宋体" w:eastAsia="宋体" w:cs="宋体"/>
      <w:kern w:val="0"/>
      <w:szCs w:val="21"/>
    </w:rPr>
  </w:style>
  <w:style w:type="paragraph" w:customStyle="1" w:styleId="89">
    <w:name w:val="xl100"/>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kern w:val="0"/>
      <w:szCs w:val="21"/>
    </w:rPr>
  </w:style>
  <w:style w:type="paragraph" w:customStyle="1" w:styleId="90">
    <w:name w:val="xl101"/>
    <w:basedOn w:val="1"/>
    <w:qFormat/>
    <w:uiPriority w:val="0"/>
    <w:pPr>
      <w:widowControl/>
      <w:pBdr>
        <w:top w:val="single" w:color="000000" w:sz="4" w:space="0"/>
        <w:left w:val="single" w:color="000000" w:sz="4" w:space="0"/>
      </w:pBdr>
      <w:spacing w:before="100" w:beforeAutospacing="1" w:after="100" w:afterAutospacing="1"/>
      <w:jc w:val="center"/>
    </w:pPr>
    <w:rPr>
      <w:rFonts w:ascii="宋体" w:hAnsi="宋体" w:eastAsia="宋体" w:cs="宋体"/>
      <w:kern w:val="0"/>
      <w:szCs w:val="21"/>
    </w:rPr>
  </w:style>
  <w:style w:type="paragraph" w:customStyle="1" w:styleId="91">
    <w:name w:val="xl102"/>
    <w:basedOn w:val="1"/>
    <w:qFormat/>
    <w:uiPriority w:val="0"/>
    <w:pPr>
      <w:widowControl/>
      <w:pBdr>
        <w:top w:val="single" w:color="000000" w:sz="4" w:space="0"/>
      </w:pBdr>
      <w:spacing w:before="100" w:beforeAutospacing="1" w:after="100" w:afterAutospacing="1"/>
      <w:jc w:val="center"/>
    </w:pPr>
    <w:rPr>
      <w:rFonts w:ascii="宋体" w:hAnsi="宋体" w:eastAsia="宋体" w:cs="宋体"/>
      <w:kern w:val="0"/>
      <w:szCs w:val="21"/>
    </w:rPr>
  </w:style>
  <w:style w:type="paragraph" w:customStyle="1" w:styleId="92">
    <w:name w:val="xl103"/>
    <w:basedOn w:val="1"/>
    <w:qFormat/>
    <w:uiPriority w:val="0"/>
    <w:pPr>
      <w:widowControl/>
      <w:pBdr>
        <w:top w:val="single" w:color="000000" w:sz="4" w:space="0"/>
        <w:right w:val="single" w:color="000000" w:sz="4" w:space="0"/>
      </w:pBdr>
      <w:spacing w:before="100" w:beforeAutospacing="1" w:after="100" w:afterAutospacing="1"/>
      <w:jc w:val="center"/>
    </w:pPr>
    <w:rPr>
      <w:rFonts w:ascii="宋体" w:hAnsi="宋体" w:eastAsia="宋体" w:cs="宋体"/>
      <w:kern w:val="0"/>
      <w:szCs w:val="21"/>
    </w:rPr>
  </w:style>
  <w:style w:type="paragraph" w:customStyle="1" w:styleId="93">
    <w:name w:val="xl104"/>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pPr>
    <w:rPr>
      <w:rFonts w:ascii="宋体" w:hAnsi="宋体" w:eastAsia="宋体" w:cs="宋体"/>
      <w:kern w:val="0"/>
      <w:szCs w:val="21"/>
    </w:rPr>
  </w:style>
  <w:style w:type="paragraph" w:customStyle="1" w:styleId="94">
    <w:name w:val="xl105"/>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center"/>
    </w:pPr>
    <w:rPr>
      <w:rFonts w:ascii="宋体" w:hAnsi="宋体" w:eastAsia="宋体" w:cs="宋体"/>
      <w:kern w:val="0"/>
      <w:szCs w:val="21"/>
    </w:rPr>
  </w:style>
  <w:style w:type="paragraph" w:customStyle="1" w:styleId="95">
    <w:name w:val="xl106"/>
    <w:basedOn w:val="1"/>
    <w:qFormat/>
    <w:uiPriority w:val="0"/>
    <w:pPr>
      <w:widowControl/>
      <w:pBdr>
        <w:top w:val="single" w:color="000000" w:sz="4" w:space="0"/>
        <w:bottom w:val="single" w:color="000000" w:sz="4" w:space="0"/>
      </w:pBdr>
      <w:spacing w:before="100" w:beforeAutospacing="1" w:after="100" w:afterAutospacing="1"/>
      <w:jc w:val="center"/>
    </w:pPr>
    <w:rPr>
      <w:rFonts w:ascii="宋体" w:hAnsi="宋体" w:eastAsia="宋体" w:cs="宋体"/>
      <w:kern w:val="0"/>
      <w:szCs w:val="21"/>
    </w:rPr>
  </w:style>
  <w:style w:type="paragraph" w:customStyle="1" w:styleId="96">
    <w:name w:val="xl107"/>
    <w:basedOn w:val="1"/>
    <w:qFormat/>
    <w:uiPriority w:val="0"/>
    <w:pPr>
      <w:widowControl/>
      <w:pBdr>
        <w:top w:val="single" w:color="000000" w:sz="4" w:space="0"/>
        <w:left w:val="single" w:color="000000" w:sz="4" w:space="0"/>
        <w:bottom w:val="single" w:color="000000" w:sz="4" w:space="0"/>
      </w:pBdr>
      <w:shd w:val="clear" w:color="000000" w:fill="FFFF00"/>
      <w:spacing w:before="100" w:beforeAutospacing="1" w:after="100" w:afterAutospacing="1"/>
      <w:jc w:val="center"/>
    </w:pPr>
    <w:rPr>
      <w:rFonts w:ascii="宋体" w:hAnsi="宋体" w:eastAsia="宋体" w:cs="宋体"/>
      <w:kern w:val="0"/>
      <w:szCs w:val="21"/>
    </w:rPr>
  </w:style>
  <w:style w:type="paragraph" w:customStyle="1" w:styleId="97">
    <w:name w:val="xl108"/>
    <w:basedOn w:val="1"/>
    <w:qFormat/>
    <w:uiPriority w:val="0"/>
    <w:pPr>
      <w:widowControl/>
      <w:pBdr>
        <w:top w:val="single" w:color="000000" w:sz="4" w:space="0"/>
        <w:bottom w:val="single" w:color="000000" w:sz="4" w:space="0"/>
      </w:pBdr>
      <w:shd w:val="clear" w:color="000000" w:fill="FFFF00"/>
      <w:spacing w:before="100" w:beforeAutospacing="1" w:after="100" w:afterAutospacing="1"/>
      <w:jc w:val="center"/>
    </w:pPr>
    <w:rPr>
      <w:rFonts w:ascii="宋体" w:hAnsi="宋体" w:eastAsia="宋体" w:cs="宋体"/>
      <w:kern w:val="0"/>
      <w:szCs w:val="21"/>
    </w:rPr>
  </w:style>
  <w:style w:type="paragraph" w:customStyle="1" w:styleId="98">
    <w:name w:val="xl109"/>
    <w:basedOn w:val="1"/>
    <w:qFormat/>
    <w:uiPriority w:val="0"/>
    <w:pPr>
      <w:widowControl/>
      <w:pBdr>
        <w:top w:val="single" w:color="000000" w:sz="4" w:space="0"/>
        <w:bottom w:val="single" w:color="000000" w:sz="4" w:space="0"/>
        <w:right w:val="single" w:color="000000" w:sz="4" w:space="0"/>
      </w:pBdr>
      <w:shd w:val="clear" w:color="000000" w:fill="FFFF00"/>
      <w:spacing w:before="100" w:beforeAutospacing="1" w:after="100" w:afterAutospacing="1"/>
      <w:jc w:val="center"/>
    </w:pPr>
    <w:rPr>
      <w:rFonts w:ascii="宋体" w:hAnsi="宋体" w:eastAsia="宋体" w:cs="宋体"/>
      <w:kern w:val="0"/>
      <w:szCs w:val="21"/>
    </w:rPr>
  </w:style>
  <w:style w:type="paragraph" w:customStyle="1" w:styleId="99">
    <w:name w:val="xl110"/>
    <w:basedOn w:val="1"/>
    <w:qFormat/>
    <w:uiPriority w:val="0"/>
    <w:pPr>
      <w:widowControl/>
      <w:pBdr>
        <w:top w:val="single" w:color="000000" w:sz="4" w:space="0"/>
        <w:left w:val="single" w:color="000000" w:sz="4" w:space="0"/>
        <w:bottom w:val="single" w:color="000000" w:sz="4" w:space="0"/>
      </w:pBdr>
      <w:shd w:val="clear" w:color="000000" w:fill="FFFF00"/>
      <w:spacing w:before="100" w:beforeAutospacing="1" w:after="100" w:afterAutospacing="1"/>
      <w:jc w:val="center"/>
    </w:pPr>
    <w:rPr>
      <w:rFonts w:ascii="宋体" w:hAnsi="宋体" w:eastAsia="宋体" w:cs="宋体"/>
      <w:kern w:val="0"/>
      <w:szCs w:val="21"/>
    </w:rPr>
  </w:style>
  <w:style w:type="paragraph" w:customStyle="1" w:styleId="100">
    <w:name w:val="xl111"/>
    <w:basedOn w:val="1"/>
    <w:qFormat/>
    <w:uiPriority w:val="0"/>
    <w:pPr>
      <w:widowControl/>
      <w:pBdr>
        <w:top w:val="single" w:color="000000" w:sz="4" w:space="0"/>
        <w:bottom w:val="single" w:color="000000" w:sz="4" w:space="0"/>
      </w:pBdr>
      <w:shd w:val="clear" w:color="000000" w:fill="FFFF00"/>
      <w:spacing w:before="100" w:beforeAutospacing="1" w:after="100" w:afterAutospacing="1"/>
      <w:jc w:val="center"/>
    </w:pPr>
    <w:rPr>
      <w:rFonts w:ascii="宋体" w:hAnsi="宋体" w:eastAsia="宋体" w:cs="宋体"/>
      <w:kern w:val="0"/>
      <w:szCs w:val="21"/>
    </w:rPr>
  </w:style>
  <w:style w:type="paragraph" w:customStyle="1" w:styleId="101">
    <w:name w:val="xl112"/>
    <w:basedOn w:val="1"/>
    <w:qFormat/>
    <w:uiPriority w:val="0"/>
    <w:pPr>
      <w:widowControl/>
      <w:pBdr>
        <w:top w:val="single" w:color="000000" w:sz="4" w:space="0"/>
        <w:bottom w:val="single" w:color="000000" w:sz="4" w:space="0"/>
        <w:right w:val="single" w:color="000000" w:sz="4" w:space="0"/>
      </w:pBdr>
      <w:shd w:val="clear" w:color="000000" w:fill="FFFF00"/>
      <w:spacing w:before="100" w:beforeAutospacing="1" w:after="100" w:afterAutospacing="1"/>
      <w:jc w:val="center"/>
    </w:pPr>
    <w:rPr>
      <w:rFonts w:ascii="宋体" w:hAnsi="宋体" w:eastAsia="宋体" w:cs="宋体"/>
      <w:kern w:val="0"/>
      <w:szCs w:val="21"/>
    </w:rPr>
  </w:style>
  <w:style w:type="paragraph" w:customStyle="1" w:styleId="102">
    <w:name w:val="xl113"/>
    <w:basedOn w:val="1"/>
    <w:qFormat/>
    <w:uiPriority w:val="0"/>
    <w:pPr>
      <w:widowControl/>
      <w:pBdr>
        <w:left w:val="single" w:color="000000" w:sz="4" w:space="0"/>
        <w:right w:val="single" w:color="000000" w:sz="4" w:space="0"/>
      </w:pBdr>
      <w:spacing w:before="100" w:beforeAutospacing="1" w:after="100" w:afterAutospacing="1"/>
      <w:jc w:val="left"/>
    </w:pPr>
    <w:rPr>
      <w:rFonts w:ascii="宋体" w:hAnsi="宋体" w:eastAsia="宋体" w:cs="宋体"/>
      <w:kern w:val="0"/>
      <w:szCs w:val="21"/>
    </w:rPr>
  </w:style>
  <w:style w:type="paragraph" w:customStyle="1" w:styleId="103">
    <w:name w:val="xl114"/>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kern w:val="0"/>
      <w:szCs w:val="21"/>
    </w:rPr>
  </w:style>
  <w:style w:type="character" w:customStyle="1" w:styleId="104">
    <w:name w:val="font31"/>
    <w:basedOn w:val="14"/>
    <w:qFormat/>
    <w:uiPriority w:val="0"/>
    <w:rPr>
      <w:rFonts w:hint="eastAsia" w:ascii="宋体" w:hAnsi="宋体" w:eastAsia="宋体" w:cs="宋体"/>
      <w:color w:val="000000"/>
      <w:sz w:val="21"/>
      <w:szCs w:val="21"/>
      <w:u w:val="none"/>
    </w:rPr>
  </w:style>
  <w:style w:type="character" w:customStyle="1" w:styleId="105">
    <w:name w:val="font01"/>
    <w:basedOn w:val="14"/>
    <w:qFormat/>
    <w:uiPriority w:val="0"/>
    <w:rPr>
      <w:rFonts w:hint="default" w:ascii="Times New Roman" w:hAnsi="Times New Roman" w:cs="Times New Roman"/>
      <w:color w:val="000000"/>
      <w:sz w:val="21"/>
      <w:szCs w:val="21"/>
      <w:u w:val="none"/>
    </w:rPr>
  </w:style>
  <w:style w:type="character" w:customStyle="1" w:styleId="106">
    <w:name w:val="font41"/>
    <w:basedOn w:val="14"/>
    <w:qFormat/>
    <w:uiPriority w:val="0"/>
    <w:rPr>
      <w:rFonts w:hint="eastAsia" w:ascii="宋体" w:hAnsi="宋体" w:eastAsia="宋体" w:cs="宋体"/>
      <w:color w:val="000000"/>
      <w:sz w:val="21"/>
      <w:szCs w:val="21"/>
      <w:u w:val="none"/>
    </w:rPr>
  </w:style>
  <w:style w:type="character" w:customStyle="1" w:styleId="107">
    <w:name w:val="font21"/>
    <w:basedOn w:val="14"/>
    <w:qFormat/>
    <w:uiPriority w:val="0"/>
    <w:rPr>
      <w:rFonts w:hint="default" w:ascii="Times New Roman" w:hAnsi="Times New Roman" w:cs="Times New Roman"/>
      <w:color w:val="000000"/>
      <w:sz w:val="21"/>
      <w:szCs w:val="21"/>
      <w:u w:val="none"/>
    </w:rPr>
  </w:style>
  <w:style w:type="paragraph" w:customStyle="1" w:styleId="108">
    <w:name w:val="xl115"/>
    <w:basedOn w:val="1"/>
    <w:qFormat/>
    <w:uiPriority w:val="0"/>
    <w:pPr>
      <w:widowControl/>
      <w:pBdr>
        <w:bottom w:val="single" w:color="000000" w:sz="4" w:space="0"/>
        <w:right w:val="single" w:color="000000" w:sz="4" w:space="0"/>
      </w:pBdr>
      <w:spacing w:before="100" w:beforeAutospacing="1" w:after="100" w:afterAutospacing="1"/>
      <w:jc w:val="center"/>
    </w:pPr>
    <w:rPr>
      <w:rFonts w:ascii="宋体" w:hAnsi="宋体" w:eastAsia="宋体" w:cs="宋体"/>
      <w:kern w:val="0"/>
      <w:szCs w:val="21"/>
    </w:rPr>
  </w:style>
  <w:style w:type="paragraph" w:customStyle="1" w:styleId="109">
    <w:name w:val="xl116"/>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center"/>
    </w:pPr>
    <w:rPr>
      <w:rFonts w:ascii="宋体" w:hAnsi="宋体" w:eastAsia="宋体" w:cs="宋体"/>
      <w:kern w:val="0"/>
      <w:szCs w:val="21"/>
    </w:rPr>
  </w:style>
  <w:style w:type="paragraph" w:customStyle="1" w:styleId="110">
    <w:name w:val="xl117"/>
    <w:basedOn w:val="1"/>
    <w:qFormat/>
    <w:uiPriority w:val="0"/>
    <w:pPr>
      <w:widowControl/>
      <w:pBdr>
        <w:top w:val="single" w:color="000000" w:sz="4" w:space="0"/>
        <w:bottom w:val="single" w:color="000000" w:sz="4" w:space="0"/>
      </w:pBdr>
      <w:spacing w:before="100" w:beforeAutospacing="1" w:after="100" w:afterAutospacing="1"/>
      <w:jc w:val="center"/>
    </w:pPr>
    <w:rPr>
      <w:rFonts w:ascii="宋体" w:hAnsi="宋体" w:eastAsia="宋体" w:cs="宋体"/>
      <w:kern w:val="0"/>
      <w:szCs w:val="21"/>
    </w:rPr>
  </w:style>
  <w:style w:type="paragraph" w:customStyle="1" w:styleId="111">
    <w:name w:val="xl118"/>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kern w:val="0"/>
      <w:szCs w:val="21"/>
    </w:rPr>
  </w:style>
  <w:style w:type="paragraph" w:customStyle="1" w:styleId="112">
    <w:name w:val="xl119"/>
    <w:basedOn w:val="1"/>
    <w:qFormat/>
    <w:uiPriority w:val="0"/>
    <w:pPr>
      <w:widowControl/>
      <w:pBdr>
        <w:top w:val="single" w:color="000000" w:sz="4" w:space="0"/>
      </w:pBdr>
      <w:spacing w:before="100" w:beforeAutospacing="1" w:after="100" w:afterAutospacing="1"/>
      <w:jc w:val="center"/>
    </w:pPr>
    <w:rPr>
      <w:rFonts w:ascii="宋体" w:hAnsi="宋体" w:eastAsia="宋体" w:cs="宋体"/>
      <w:kern w:val="0"/>
      <w:szCs w:val="21"/>
    </w:rPr>
  </w:style>
  <w:style w:type="paragraph" w:customStyle="1" w:styleId="113">
    <w:name w:val="xl120"/>
    <w:basedOn w:val="1"/>
    <w:qFormat/>
    <w:uiPriority w:val="0"/>
    <w:pPr>
      <w:widowControl/>
      <w:pBdr>
        <w:top w:val="single" w:color="000000" w:sz="4" w:space="0"/>
        <w:right w:val="single" w:color="000000" w:sz="4" w:space="0"/>
      </w:pBdr>
      <w:spacing w:before="100" w:beforeAutospacing="1" w:after="100" w:afterAutospacing="1"/>
      <w:jc w:val="center"/>
    </w:pPr>
    <w:rPr>
      <w:rFonts w:ascii="宋体" w:hAnsi="宋体" w:eastAsia="宋体" w:cs="宋体"/>
      <w:kern w:val="0"/>
      <w:szCs w:val="21"/>
    </w:rPr>
  </w:style>
  <w:style w:type="paragraph" w:customStyle="1" w:styleId="114">
    <w:name w:val="xl121"/>
    <w:basedOn w:val="1"/>
    <w:qFormat/>
    <w:uiPriority w:val="0"/>
    <w:pPr>
      <w:widowControl/>
      <w:pBdr>
        <w:top w:val="single" w:color="000000" w:sz="4" w:space="0"/>
      </w:pBdr>
      <w:spacing w:before="100" w:beforeAutospacing="1" w:after="100" w:afterAutospacing="1"/>
      <w:jc w:val="center"/>
    </w:pPr>
    <w:rPr>
      <w:rFonts w:ascii="宋体" w:hAnsi="宋体" w:eastAsia="宋体" w:cs="宋体"/>
      <w:kern w:val="0"/>
      <w:szCs w:val="21"/>
    </w:rPr>
  </w:style>
  <w:style w:type="paragraph" w:customStyle="1" w:styleId="115">
    <w:name w:val="xl122"/>
    <w:basedOn w:val="1"/>
    <w:qFormat/>
    <w:uiPriority w:val="0"/>
    <w:pPr>
      <w:widowControl/>
      <w:pBdr>
        <w:top w:val="single" w:color="000000" w:sz="4" w:space="0"/>
        <w:left w:val="single" w:color="000000" w:sz="4" w:space="0"/>
        <w:bottom w:val="single" w:color="000000" w:sz="4" w:space="0"/>
      </w:pBdr>
      <w:shd w:val="clear" w:color="000000" w:fill="FFFF00"/>
      <w:spacing w:before="100" w:beforeAutospacing="1" w:after="100" w:afterAutospacing="1"/>
      <w:jc w:val="center"/>
    </w:pPr>
    <w:rPr>
      <w:rFonts w:ascii="宋体" w:hAnsi="宋体" w:eastAsia="宋体" w:cs="宋体"/>
      <w:kern w:val="0"/>
      <w:szCs w:val="21"/>
    </w:rPr>
  </w:style>
  <w:style w:type="paragraph" w:customStyle="1" w:styleId="116">
    <w:name w:val="xl123"/>
    <w:basedOn w:val="1"/>
    <w:qFormat/>
    <w:uiPriority w:val="0"/>
    <w:pPr>
      <w:widowControl/>
      <w:pBdr>
        <w:top w:val="single" w:color="000000" w:sz="4" w:space="0"/>
        <w:bottom w:val="single" w:color="000000" w:sz="4" w:space="0"/>
      </w:pBdr>
      <w:shd w:val="clear" w:color="000000" w:fill="FFFF00"/>
      <w:spacing w:before="100" w:beforeAutospacing="1" w:after="100" w:afterAutospacing="1"/>
      <w:jc w:val="center"/>
    </w:pPr>
    <w:rPr>
      <w:rFonts w:ascii="宋体" w:hAnsi="宋体" w:eastAsia="宋体" w:cs="宋体"/>
      <w:kern w:val="0"/>
      <w:szCs w:val="21"/>
    </w:rPr>
  </w:style>
  <w:style w:type="paragraph" w:customStyle="1" w:styleId="117">
    <w:name w:val="xl124"/>
    <w:basedOn w:val="1"/>
    <w:qFormat/>
    <w:uiPriority w:val="0"/>
    <w:pPr>
      <w:widowControl/>
      <w:pBdr>
        <w:top w:val="single" w:color="000000" w:sz="4" w:space="0"/>
        <w:bottom w:val="single" w:color="000000" w:sz="4" w:space="0"/>
        <w:right w:val="single" w:color="000000" w:sz="4" w:space="0"/>
      </w:pBdr>
      <w:shd w:val="clear" w:color="000000" w:fill="FFFF00"/>
      <w:spacing w:before="100" w:beforeAutospacing="1" w:after="100" w:afterAutospacing="1"/>
      <w:jc w:val="center"/>
    </w:pPr>
    <w:rPr>
      <w:rFonts w:ascii="宋体" w:hAnsi="宋体" w:eastAsia="宋体" w:cs="宋体"/>
      <w:kern w:val="0"/>
      <w:szCs w:val="21"/>
    </w:rPr>
  </w:style>
  <w:style w:type="paragraph" w:customStyle="1" w:styleId="118">
    <w:name w:val="xl125"/>
    <w:basedOn w:val="1"/>
    <w:qFormat/>
    <w:uiPriority w:val="0"/>
    <w:pPr>
      <w:widowControl/>
      <w:pBdr>
        <w:top w:val="single" w:color="000000" w:sz="4" w:space="0"/>
        <w:left w:val="single" w:color="000000" w:sz="4" w:space="0"/>
        <w:bottom w:val="single" w:color="000000" w:sz="4" w:space="0"/>
      </w:pBdr>
      <w:shd w:val="clear" w:color="000000" w:fill="FFFF00"/>
      <w:spacing w:before="100" w:beforeAutospacing="1" w:after="100" w:afterAutospacing="1"/>
      <w:jc w:val="center"/>
    </w:pPr>
    <w:rPr>
      <w:rFonts w:ascii="宋体" w:hAnsi="宋体" w:eastAsia="宋体" w:cs="宋体"/>
      <w:kern w:val="0"/>
      <w:szCs w:val="21"/>
    </w:rPr>
  </w:style>
  <w:style w:type="paragraph" w:customStyle="1" w:styleId="119">
    <w:name w:val="xl126"/>
    <w:basedOn w:val="1"/>
    <w:qFormat/>
    <w:uiPriority w:val="0"/>
    <w:pPr>
      <w:widowControl/>
      <w:pBdr>
        <w:top w:val="single" w:color="000000" w:sz="4" w:space="0"/>
        <w:bottom w:val="single" w:color="000000" w:sz="4" w:space="0"/>
      </w:pBdr>
      <w:shd w:val="clear" w:color="000000" w:fill="FFFF00"/>
      <w:spacing w:before="100" w:beforeAutospacing="1" w:after="100" w:afterAutospacing="1"/>
      <w:jc w:val="center"/>
    </w:pPr>
    <w:rPr>
      <w:rFonts w:ascii="宋体" w:hAnsi="宋体" w:eastAsia="宋体" w:cs="宋体"/>
      <w:kern w:val="0"/>
      <w:szCs w:val="21"/>
    </w:rPr>
  </w:style>
  <w:style w:type="paragraph" w:customStyle="1" w:styleId="120">
    <w:name w:val="xl127"/>
    <w:basedOn w:val="1"/>
    <w:qFormat/>
    <w:uiPriority w:val="0"/>
    <w:pPr>
      <w:widowControl/>
      <w:pBdr>
        <w:top w:val="single" w:color="000000" w:sz="4" w:space="0"/>
        <w:bottom w:val="single" w:color="000000" w:sz="4" w:space="0"/>
        <w:right w:val="single" w:color="000000" w:sz="4" w:space="0"/>
      </w:pBdr>
      <w:shd w:val="clear" w:color="000000" w:fill="FFFF00"/>
      <w:spacing w:before="100" w:beforeAutospacing="1" w:after="100" w:afterAutospacing="1"/>
      <w:jc w:val="center"/>
    </w:pPr>
    <w:rPr>
      <w:rFonts w:ascii="宋体" w:hAnsi="宋体" w:eastAsia="宋体" w:cs="宋体"/>
      <w:kern w:val="0"/>
      <w:szCs w:val="21"/>
    </w:rPr>
  </w:style>
  <w:style w:type="table" w:customStyle="1" w:styleId="121">
    <w:name w:val="Table Normal"/>
    <w:semiHidden/>
    <w:unhideWhenUsed/>
    <w:qFormat/>
    <w:uiPriority w:val="0"/>
    <w:tblPr>
      <w:tblCellMar>
        <w:top w:w="0" w:type="dxa"/>
        <w:left w:w="0" w:type="dxa"/>
        <w:bottom w:w="0" w:type="dxa"/>
        <w:right w:w="0" w:type="dxa"/>
      </w:tblCellMar>
    </w:tblPr>
  </w:style>
  <w:style w:type="character" w:customStyle="1" w:styleId="122">
    <w:name w:val="font81"/>
    <w:basedOn w:val="14"/>
    <w:qFormat/>
    <w:uiPriority w:val="0"/>
    <w:rPr>
      <w:rFonts w:hint="default" w:ascii="Times New Roman" w:hAnsi="Times New Roman" w:cs="Times New Roman"/>
      <w:color w:val="FF0000"/>
      <w:sz w:val="21"/>
      <w:szCs w:val="21"/>
      <w:u w:val="none"/>
    </w:rPr>
  </w:style>
  <w:style w:type="character" w:customStyle="1" w:styleId="123">
    <w:name w:val="font91"/>
    <w:basedOn w:val="14"/>
    <w:qFormat/>
    <w:uiPriority w:val="0"/>
    <w:rPr>
      <w:rFonts w:hint="eastAsia" w:ascii="宋体" w:hAnsi="宋体" w:eastAsia="宋体" w:cs="宋体"/>
      <w:color w:val="FF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52D5C1-1630-4060-AD59-35B545C550F1}">
  <ds:schemaRefs/>
</ds:datastoreItem>
</file>

<file path=docProps/app.xml><?xml version="1.0" encoding="utf-8"?>
<Properties xmlns="http://schemas.openxmlformats.org/officeDocument/2006/extended-properties" xmlns:vt="http://schemas.openxmlformats.org/officeDocument/2006/docPropsVTypes">
  <Template>Normal</Template>
  <Company>Pe8.net</Company>
  <Pages>23</Pages>
  <Words>16488</Words>
  <Characters>17471</Characters>
  <Lines>121</Lines>
  <Paragraphs>34</Paragraphs>
  <TotalTime>26</TotalTime>
  <ScaleCrop>false</ScaleCrop>
  <LinksUpToDate>false</LinksUpToDate>
  <CharactersWithSpaces>18060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2018-08-08T09:32:00Z</dcterms:created>
  <dc:creator>Administrator</dc:creator>
  <cp:lastModifiedBy>alin</cp:lastModifiedBy>
  <cp:lastPrinted>2021-03-25T00:55:00Z</cp:lastPrinted>
  <dcterms:modified xsi:type="dcterms:W3CDTF">2022-11-02T02:47:28Z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3B68FFC2D2AF4E77AA7D6890E2CA1417</vt:lpwstr>
  </property>
</Properties>
</file>